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napToGrid w:val="0"/>
        <w:spacing w:line="520" w:lineRule="exact"/>
        <w:jc w:val="center"/>
        <w:rPr>
          <w:rFonts w:cs="Arial"/>
          <w:b/>
          <w:color w:val="000000"/>
          <w:spacing w:val="9"/>
          <w:sz w:val="44"/>
          <w:szCs w:val="44"/>
          <w:shd w:val="clear" w:color="auto" w:fill="FFFFFF"/>
        </w:rPr>
      </w:pPr>
    </w:p>
    <w:p>
      <w:pPr>
        <w:snapToGrid w:val="0"/>
        <w:spacing w:line="520" w:lineRule="exact"/>
        <w:jc w:val="center"/>
        <w:rPr>
          <w:rFonts w:cs="Arial"/>
          <w:b/>
          <w:color w:val="000000"/>
          <w:spacing w:val="9"/>
          <w:sz w:val="44"/>
          <w:szCs w:val="44"/>
          <w:shd w:val="clear" w:color="auto" w:fill="FFFFFF"/>
        </w:rPr>
      </w:pPr>
      <w:r>
        <w:rPr>
          <w:rFonts w:hint="eastAsia" w:cs="Arial"/>
          <w:b/>
          <w:color w:val="000000"/>
          <w:spacing w:val="9"/>
          <w:sz w:val="44"/>
          <w:szCs w:val="44"/>
          <w:shd w:val="clear" w:color="auto" w:fill="FFFFFF"/>
        </w:rPr>
        <w:t>报 价 函</w:t>
      </w:r>
    </w:p>
    <w:p>
      <w:pPr>
        <w:pStyle w:val="5"/>
        <w:spacing w:before="0" w:beforeAutospacing="0" w:after="0" w:afterAutospacing="0" w:line="360" w:lineRule="auto"/>
        <w:ind w:firstLine="200"/>
        <w:jc w:val="center"/>
        <w:rPr>
          <w:b/>
          <w:bCs/>
          <w:color w:val="000000"/>
          <w:sz w:val="44"/>
          <w:szCs w:val="44"/>
        </w:rPr>
      </w:pPr>
    </w:p>
    <w:p>
      <w:pPr>
        <w:snapToGrid w:val="0"/>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致：</w:t>
      </w:r>
      <w:r>
        <w:rPr>
          <w:rFonts w:hint="eastAsia" w:ascii="仿宋_GB2312" w:hAnsi="Arial" w:eastAsia="仿宋_GB2312" w:cs="Arial"/>
          <w:color w:val="000000"/>
          <w:spacing w:val="9"/>
          <w:sz w:val="32"/>
          <w:szCs w:val="32"/>
          <w:u w:val="single"/>
          <w:shd w:val="clear" w:color="auto" w:fill="FFFFFF"/>
        </w:rPr>
        <w:t>黄山市益田滨江旅游开发有限公司</w:t>
      </w:r>
    </w:p>
    <w:p>
      <w:pPr>
        <w:snapToGrid w:val="0"/>
        <w:rPr>
          <w:rFonts w:ascii="仿宋_GB2312" w:hAnsi="Arial" w:eastAsia="仿宋_GB2312" w:cs="Arial"/>
          <w:color w:val="000000"/>
          <w:spacing w:val="9"/>
          <w:sz w:val="32"/>
          <w:szCs w:val="32"/>
          <w:shd w:val="clear" w:color="auto" w:fill="FFFFFF"/>
        </w:rPr>
      </w:pPr>
    </w:p>
    <w:p>
      <w:pPr>
        <w:ind w:firstLine="676" w:firstLineChars="200"/>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rPr>
        <w:t>根据贵方</w:t>
      </w:r>
      <w:r>
        <w:rPr>
          <w:rFonts w:hint="eastAsia" w:ascii="仿宋_GB2312" w:hAnsi="Arial" w:eastAsia="仿宋_GB2312" w:cs="Arial"/>
          <w:color w:val="000000"/>
          <w:spacing w:val="9"/>
          <w:sz w:val="32"/>
          <w:szCs w:val="32"/>
          <w:u w:val="single"/>
          <w:shd w:val="clear" w:color="auto" w:fill="FFFFFF"/>
        </w:rPr>
        <w:t xml:space="preserve"> </w:t>
      </w:r>
      <w:r>
        <w:rPr>
          <w:rFonts w:hint="eastAsia" w:ascii="仿宋_GB2312" w:hAnsi="仿宋" w:eastAsia="仿宋_GB2312" w:cs="宋体"/>
          <w:color w:val="000000"/>
          <w:kern w:val="0"/>
          <w:sz w:val="32"/>
          <w:szCs w:val="32"/>
          <w:u w:val="single"/>
          <w:lang w:val="en-US" w:eastAsia="zh-CN"/>
        </w:rPr>
        <w:t>屯溪河街春节活动</w:t>
      </w:r>
      <w:r>
        <w:rPr>
          <w:rFonts w:hint="eastAsia" w:ascii="仿宋_GB2312" w:hAnsi="Arial" w:eastAsia="仿宋_GB2312" w:cs="Arial"/>
          <w:color w:val="000000"/>
          <w:spacing w:val="9"/>
          <w:sz w:val="32"/>
          <w:szCs w:val="32"/>
          <w:u w:val="single"/>
          <w:shd w:val="clear" w:color="auto" w:fill="FFFFFF"/>
        </w:rPr>
        <w:t xml:space="preserve">执行服务采购 </w:t>
      </w:r>
      <w:r>
        <w:rPr>
          <w:rFonts w:hint="eastAsia" w:ascii="仿宋_GB2312" w:hAnsi="Arial" w:eastAsia="仿宋_GB2312" w:cs="Arial"/>
          <w:color w:val="000000"/>
          <w:spacing w:val="9"/>
          <w:sz w:val="32"/>
          <w:szCs w:val="32"/>
          <w:shd w:val="clear" w:color="auto" w:fill="FFFFFF"/>
        </w:rPr>
        <w:t>项目询价，我方针对</w:t>
      </w:r>
      <w:r>
        <w:rPr>
          <w:rFonts w:hint="eastAsia" w:ascii="仿宋_GB2312" w:hAnsi="仿宋" w:eastAsia="仿宋_GB2312" w:cs="宋体"/>
          <w:color w:val="000000"/>
          <w:kern w:val="0"/>
          <w:sz w:val="32"/>
          <w:szCs w:val="32"/>
          <w:u w:val="none"/>
          <w:lang w:val="en-US" w:eastAsia="zh-CN"/>
        </w:rPr>
        <w:t>屯溪河街春节</w:t>
      </w:r>
      <w:r>
        <w:rPr>
          <w:rFonts w:hint="eastAsia" w:ascii="仿宋_GB2312" w:hAnsi="仿宋" w:eastAsia="仿宋_GB2312" w:cs="Times New Roman"/>
          <w:color w:val="000000"/>
          <w:sz w:val="32"/>
          <w:szCs w:val="32"/>
        </w:rPr>
        <w:t>活动执行公司服务采购项目</w:t>
      </w:r>
      <w:r>
        <w:rPr>
          <w:rFonts w:hint="eastAsia" w:ascii="仿宋_GB2312" w:hAnsi="Arial" w:eastAsia="仿宋_GB2312" w:cs="Arial"/>
          <w:color w:val="000000"/>
          <w:spacing w:val="9"/>
          <w:sz w:val="32"/>
          <w:szCs w:val="32"/>
          <w:shd w:val="clear" w:color="auto" w:fill="FFFFFF"/>
        </w:rPr>
        <w:t>收费合计为人民币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元，大写人民币</w:t>
      </w:r>
      <w:r>
        <w:rPr>
          <w:rFonts w:hint="eastAsia" w:ascii="仿宋_GB2312" w:hAnsi="Arial" w:eastAsia="仿宋_GB2312" w:cs="Arial"/>
          <w:color w:val="000000"/>
          <w:spacing w:val="9"/>
          <w:sz w:val="32"/>
          <w:szCs w:val="32"/>
          <w:u w:val="single"/>
          <w:shd w:val="clear" w:color="auto" w:fill="FFFFFF"/>
          <w:lang w:val="en-US" w:eastAsia="zh-CN"/>
        </w:rPr>
        <w:t xml:space="preserve">            </w:t>
      </w:r>
      <w:r>
        <w:rPr>
          <w:rFonts w:hint="eastAsia" w:ascii="仿宋_GB2312" w:hAnsi="Arial" w:eastAsia="仿宋_GB2312" w:cs="Arial"/>
          <w:color w:val="000000"/>
          <w:spacing w:val="9"/>
          <w:sz w:val="32"/>
          <w:szCs w:val="32"/>
          <w:shd w:val="clear" w:color="auto" w:fill="FFFFFF"/>
          <w:lang w:val="en-US" w:eastAsia="zh-CN"/>
        </w:rPr>
        <w:t>元整。</w:t>
      </w:r>
    </w:p>
    <w:p>
      <w:pPr>
        <w:rPr>
          <w:rFonts w:hint="eastAsia" w:ascii="仿宋_GB2312" w:hAnsi="Arial" w:eastAsia="仿宋_GB2312" w:cs="Arial"/>
          <w:color w:val="000000"/>
          <w:spacing w:val="9"/>
          <w:sz w:val="32"/>
          <w:szCs w:val="32"/>
          <w:shd w:val="clear" w:color="auto" w:fill="FFFFFF"/>
          <w:lang w:val="en-US" w:eastAsia="zh-CN"/>
        </w:rPr>
      </w:pPr>
      <w:r>
        <w:rPr>
          <w:rFonts w:hint="eastAsia" w:ascii="仿宋_GB2312" w:hAnsi="Arial" w:eastAsia="仿宋_GB2312" w:cs="Arial"/>
          <w:color w:val="000000"/>
          <w:spacing w:val="9"/>
          <w:sz w:val="32"/>
          <w:szCs w:val="32"/>
          <w:shd w:val="clear" w:color="auto" w:fill="FFFFFF"/>
          <w:lang w:val="en-US" w:eastAsia="zh-CN"/>
        </w:rPr>
        <w:t xml:space="preserve">    </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据此函，我方承诺按如下条款执行：</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1、如报价函合计金额与分项报价表合计金额不一致的，以分项报价表总价为准；</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2、一旦我方中标，我方将尽快组建项目小组，配合业主及相关单位并按承诺的周期保质完成招标范围内的全部服务；</w:t>
      </w:r>
    </w:p>
    <w:p>
      <w:pPr>
        <w:ind w:firstLine="676" w:firstLineChars="200"/>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3、我方在此声明，所递交的投标文件及有关资料内容完整、真实和准确。</w:t>
      </w:r>
    </w:p>
    <w:p>
      <w:pPr>
        <w:snapToGrid w:val="0"/>
        <w:jc w:val="right"/>
        <w:rPr>
          <w:rFonts w:ascii="仿宋_GB2312" w:hAnsi="Arial" w:eastAsia="仿宋_GB2312" w:cs="Arial"/>
          <w:color w:val="000000"/>
          <w:spacing w:val="9"/>
          <w:sz w:val="32"/>
          <w:szCs w:val="32"/>
          <w:u w:val="single"/>
          <w:shd w:val="clear" w:color="auto" w:fill="FFFFFF"/>
        </w:rPr>
      </w:pPr>
      <w:r>
        <w:rPr>
          <w:rFonts w:hint="eastAsia" w:ascii="仿宋_GB2312" w:hAnsi="Arial" w:eastAsia="仿宋_GB2312" w:cs="Arial"/>
          <w:color w:val="000000"/>
          <w:spacing w:val="9"/>
          <w:sz w:val="32"/>
          <w:szCs w:val="32"/>
          <w:shd w:val="clear" w:color="auto" w:fill="FFFFFF"/>
        </w:rPr>
        <w:t>投标人：</w:t>
      </w:r>
      <w:r>
        <w:rPr>
          <w:rFonts w:hint="eastAsia" w:ascii="仿宋_GB2312" w:hAnsi="Arial" w:eastAsia="仿宋_GB2312" w:cs="Arial"/>
          <w:color w:val="000000"/>
          <w:spacing w:val="9"/>
          <w:sz w:val="32"/>
          <w:szCs w:val="32"/>
          <w:u w:val="single"/>
          <w:shd w:val="clear" w:color="auto" w:fill="FFFFFF"/>
        </w:rPr>
        <w:t xml:space="preserve"> （盖单位章）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法定代表人或委托代理人：</w:t>
      </w:r>
      <w:r>
        <w:rPr>
          <w:rFonts w:hint="eastAsia" w:ascii="仿宋_GB2312" w:hAnsi="Arial" w:eastAsia="仿宋_GB2312" w:cs="Arial"/>
          <w:color w:val="000000"/>
          <w:spacing w:val="9"/>
          <w:sz w:val="32"/>
          <w:szCs w:val="32"/>
          <w:u w:val="single"/>
          <w:shd w:val="clear" w:color="auto" w:fill="FFFFFF"/>
        </w:rPr>
        <w:t xml:space="preserve">  （签字或盖章）  </w:t>
      </w:r>
    </w:p>
    <w:p>
      <w:pPr>
        <w:snapToGrid w:val="0"/>
        <w:jc w:val="right"/>
        <w:rPr>
          <w:rFonts w:ascii="仿宋_GB2312" w:hAnsi="Arial" w:eastAsia="仿宋_GB2312" w:cs="Arial"/>
          <w:color w:val="000000"/>
          <w:spacing w:val="9"/>
          <w:sz w:val="32"/>
          <w:szCs w:val="32"/>
          <w:shd w:val="clear" w:color="auto" w:fill="FFFFFF"/>
        </w:rPr>
      </w:pPr>
    </w:p>
    <w:p>
      <w:pPr>
        <w:snapToGrid w:val="0"/>
        <w:jc w:val="right"/>
        <w:rPr>
          <w:rFonts w:ascii="仿宋_GB2312" w:hAnsi="Arial" w:eastAsia="仿宋_GB2312" w:cs="Arial"/>
          <w:color w:val="000000"/>
          <w:spacing w:val="9"/>
          <w:sz w:val="32"/>
          <w:szCs w:val="32"/>
          <w:shd w:val="clear" w:color="auto" w:fill="FFFFFF"/>
        </w:rPr>
      </w:pPr>
      <w:r>
        <w:rPr>
          <w:rFonts w:hint="eastAsia" w:ascii="仿宋_GB2312" w:hAnsi="Arial" w:eastAsia="仿宋_GB2312" w:cs="Arial"/>
          <w:color w:val="000000"/>
          <w:spacing w:val="9"/>
          <w:sz w:val="32"/>
          <w:szCs w:val="32"/>
          <w:shd w:val="clear" w:color="auto" w:fill="FFFFFF"/>
        </w:rPr>
        <w:t>日期：  20</w:t>
      </w:r>
      <w:r>
        <w:rPr>
          <w:rFonts w:ascii="仿宋_GB2312" w:hAnsi="Arial" w:eastAsia="仿宋_GB2312" w:cs="Arial"/>
          <w:color w:val="000000"/>
          <w:spacing w:val="9"/>
          <w:sz w:val="32"/>
          <w:szCs w:val="32"/>
          <w:shd w:val="clear" w:color="auto" w:fill="FFFFFF"/>
        </w:rPr>
        <w:t>2</w:t>
      </w:r>
      <w:r>
        <w:rPr>
          <w:rFonts w:hint="eastAsia" w:ascii="仿宋_GB2312" w:hAnsi="Arial" w:eastAsia="仿宋_GB2312" w:cs="Arial"/>
          <w:color w:val="000000"/>
          <w:spacing w:val="9"/>
          <w:sz w:val="32"/>
          <w:szCs w:val="32"/>
          <w:shd w:val="clear" w:color="auto" w:fill="FFFFFF"/>
          <w:lang w:val="en-US" w:eastAsia="zh-CN"/>
        </w:rPr>
        <w:t>4</w:t>
      </w:r>
      <w:r>
        <w:rPr>
          <w:rFonts w:hint="eastAsia" w:ascii="仿宋_GB2312" w:hAnsi="Arial" w:eastAsia="仿宋_GB2312" w:cs="Arial"/>
          <w:color w:val="000000"/>
          <w:spacing w:val="9"/>
          <w:sz w:val="32"/>
          <w:szCs w:val="32"/>
          <w:shd w:val="clear" w:color="auto" w:fill="FFFFFF"/>
        </w:rPr>
        <w:t>年  月  日</w:t>
      </w:r>
    </w:p>
    <w:p>
      <w:pPr>
        <w:rPr>
          <w:b/>
          <w:color w:val="000000"/>
          <w:sz w:val="32"/>
          <w:szCs w:val="32"/>
        </w:rPr>
      </w:pPr>
    </w:p>
    <w:p>
      <w:pPr>
        <w:jc w:val="center"/>
        <w:rPr>
          <w:b/>
          <w:color w:val="000000"/>
          <w:sz w:val="32"/>
          <w:szCs w:val="32"/>
        </w:rPr>
      </w:pPr>
      <w:r>
        <w:rPr>
          <w:rFonts w:hint="eastAsia"/>
          <w:b/>
          <w:color w:val="000000"/>
          <w:sz w:val="32"/>
          <w:szCs w:val="32"/>
        </w:rPr>
        <w:t>分项报价表</w:t>
      </w:r>
    </w:p>
    <w:p>
      <w:pPr>
        <w:pStyle w:val="2"/>
        <w:ind w:firstLine="0"/>
        <w:rPr>
          <w:rFonts w:ascii="仿宋_GB2312" w:hAnsi="仿宋_GB2312" w:eastAsia="仿宋_GB2312" w:cs="仿宋_GB2312"/>
          <w:color w:val="000000"/>
        </w:rPr>
      </w:pPr>
      <w:r>
        <w:rPr>
          <w:rFonts w:ascii="仿宋_GB2312" w:hAnsi="仿宋_GB2312" w:eastAsia="仿宋_GB2312" w:cs="仿宋_GB2312"/>
          <w:color w:val="000000"/>
        </w:rPr>
        <w:t>例：</w:t>
      </w:r>
    </w:p>
    <w:p>
      <w:pPr>
        <w:pStyle w:val="2"/>
        <w:ind w:firstLine="0"/>
      </w:pPr>
    </w:p>
    <w:tbl>
      <w:tblPr>
        <w:tblStyle w:val="3"/>
        <w:tblW w:w="8940" w:type="dxa"/>
        <w:tblInd w:w="0" w:type="dxa"/>
        <w:tblLayout w:type="autofit"/>
        <w:tblCellMar>
          <w:top w:w="0" w:type="dxa"/>
          <w:left w:w="108" w:type="dxa"/>
          <w:bottom w:w="0" w:type="dxa"/>
          <w:right w:w="108" w:type="dxa"/>
        </w:tblCellMar>
      </w:tblPr>
      <w:tblGrid>
        <w:gridCol w:w="460"/>
        <w:gridCol w:w="654"/>
        <w:gridCol w:w="1008"/>
        <w:gridCol w:w="1559"/>
        <w:gridCol w:w="667"/>
        <w:gridCol w:w="750"/>
        <w:gridCol w:w="1134"/>
        <w:gridCol w:w="1134"/>
        <w:gridCol w:w="1574"/>
      </w:tblGrid>
      <w:tr>
        <w:tblPrEx>
          <w:tblCellMar>
            <w:top w:w="0" w:type="dxa"/>
            <w:left w:w="108" w:type="dxa"/>
            <w:bottom w:w="0" w:type="dxa"/>
            <w:right w:w="108" w:type="dxa"/>
          </w:tblCellMar>
        </w:tblPrEx>
        <w:trPr>
          <w:trHeight w:val="534" w:hRule="atLeast"/>
        </w:trPr>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序号</w:t>
            </w:r>
          </w:p>
        </w:tc>
        <w:tc>
          <w:tcPr>
            <w:tcW w:w="65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类目</w:t>
            </w:r>
          </w:p>
        </w:tc>
        <w:tc>
          <w:tcPr>
            <w:tcW w:w="10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小类</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明细</w:t>
            </w:r>
          </w:p>
        </w:tc>
        <w:tc>
          <w:tcPr>
            <w:tcW w:w="6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单位</w:t>
            </w:r>
          </w:p>
        </w:tc>
        <w:tc>
          <w:tcPr>
            <w:tcW w:w="7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单价</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（含税）</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总价</w:t>
            </w:r>
          </w:p>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（含税）</w:t>
            </w:r>
          </w:p>
        </w:tc>
        <w:tc>
          <w:tcPr>
            <w:tcW w:w="15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备注</w:t>
            </w: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1</w:t>
            </w:r>
          </w:p>
        </w:tc>
        <w:tc>
          <w:tcPr>
            <w:tcW w:w="65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例：挥春送福</w:t>
            </w: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例：</w:t>
            </w:r>
          </w:p>
          <w:p>
            <w:pPr>
              <w:widowControl/>
              <w:jc w:val="center"/>
              <w:rPr>
                <w:rFonts w:hint="eastAsia"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背景</w:t>
            </w:r>
          </w:p>
          <w:p>
            <w:pPr>
              <w:widowControl/>
              <w:jc w:val="center"/>
              <w:rPr>
                <w:rFonts w:hint="default" w:ascii="仿宋_GB2312" w:hAnsi="宋体" w:eastAsia="仿宋_GB2312" w:cs="宋体"/>
                <w:color w:val="000000"/>
                <w:kern w:val="0"/>
                <w:szCs w:val="21"/>
                <w:lang w:val="en-US" w:eastAsia="zh-CN"/>
              </w:rPr>
            </w:pPr>
            <w:r>
              <w:rPr>
                <w:rFonts w:hint="eastAsia" w:ascii="仿宋_GB2312" w:hAnsi="宋体" w:eastAsia="仿宋_GB2312" w:cs="宋体"/>
                <w:color w:val="000000"/>
                <w:kern w:val="0"/>
                <w:szCs w:val="21"/>
                <w:lang w:val="en-US" w:eastAsia="zh-CN"/>
              </w:rPr>
              <w:t>桁架</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2</w:t>
            </w:r>
          </w:p>
        </w:tc>
        <w:tc>
          <w:tcPr>
            <w:tcW w:w="654"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3</w:t>
            </w:r>
          </w:p>
        </w:tc>
        <w:tc>
          <w:tcPr>
            <w:tcW w:w="654"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r>
      <w:tr>
        <w:tblPrEx>
          <w:tblCellMar>
            <w:top w:w="0" w:type="dxa"/>
            <w:left w:w="108" w:type="dxa"/>
            <w:bottom w:w="0" w:type="dxa"/>
            <w:right w:w="108" w:type="dxa"/>
          </w:tblCellMar>
        </w:tblPrEx>
        <w:trPr>
          <w:trHeight w:val="373"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4</w:t>
            </w:r>
          </w:p>
        </w:tc>
        <w:tc>
          <w:tcPr>
            <w:tcW w:w="654"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53"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5</w:t>
            </w:r>
          </w:p>
        </w:tc>
        <w:tc>
          <w:tcPr>
            <w:tcW w:w="654"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6</w:t>
            </w:r>
          </w:p>
        </w:tc>
        <w:tc>
          <w:tcPr>
            <w:tcW w:w="654"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7</w:t>
            </w:r>
          </w:p>
        </w:tc>
        <w:tc>
          <w:tcPr>
            <w:tcW w:w="65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8</w:t>
            </w:r>
          </w:p>
        </w:tc>
        <w:tc>
          <w:tcPr>
            <w:tcW w:w="65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7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9</w:t>
            </w:r>
          </w:p>
        </w:tc>
        <w:tc>
          <w:tcPr>
            <w:tcW w:w="65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57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10</w:t>
            </w:r>
          </w:p>
        </w:tc>
        <w:tc>
          <w:tcPr>
            <w:tcW w:w="6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57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2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11</w:t>
            </w:r>
          </w:p>
        </w:tc>
        <w:tc>
          <w:tcPr>
            <w:tcW w:w="6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57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4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Calibri" w:eastAsia="仿宋_GB2312" w:cs="Calibri"/>
                <w:color w:val="000000"/>
                <w:kern w:val="0"/>
                <w:szCs w:val="21"/>
              </w:rPr>
            </w:pPr>
            <w:r>
              <w:rPr>
                <w:rFonts w:hint="eastAsia" w:ascii="仿宋_GB2312" w:hAnsi="Calibri" w:eastAsia="仿宋_GB2312" w:cs="Calibri"/>
                <w:color w:val="000000"/>
                <w:kern w:val="0"/>
                <w:szCs w:val="21"/>
              </w:rPr>
              <w:t>12</w:t>
            </w:r>
          </w:p>
        </w:tc>
        <w:tc>
          <w:tcPr>
            <w:tcW w:w="65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100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p>
        </w:tc>
        <w:tc>
          <w:tcPr>
            <w:tcW w:w="66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75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57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r>
      <w:tr>
        <w:tblPrEx>
          <w:tblCellMar>
            <w:top w:w="0" w:type="dxa"/>
            <w:left w:w="108" w:type="dxa"/>
            <w:bottom w:w="0" w:type="dxa"/>
            <w:right w:w="108" w:type="dxa"/>
          </w:tblCellMar>
        </w:tblPrEx>
        <w:trPr>
          <w:trHeight w:val="312" w:hRule="atLeast"/>
        </w:trPr>
        <w:tc>
          <w:tcPr>
            <w:tcW w:w="212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合计</w:t>
            </w:r>
          </w:p>
        </w:tc>
        <w:tc>
          <w:tcPr>
            <w:tcW w:w="6818"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Calibri" w:eastAsia="仿宋_GB2312" w:cs="Calibri"/>
                <w:b/>
                <w:bCs/>
                <w:color w:val="000000"/>
                <w:kern w:val="0"/>
                <w:szCs w:val="21"/>
              </w:rPr>
            </w:pPr>
            <w:r>
              <w:rPr>
                <w:rFonts w:hint="eastAsia" w:ascii="仿宋_GB2312" w:hAnsi="Calibri" w:eastAsia="仿宋_GB2312" w:cs="Calibri"/>
                <w:b/>
                <w:bCs/>
                <w:color w:val="000000"/>
                <w:kern w:val="0"/>
                <w:szCs w:val="21"/>
              </w:rPr>
              <w:t>　</w:t>
            </w:r>
          </w:p>
        </w:tc>
      </w:tr>
    </w:tbl>
    <w:p>
      <w:pPr>
        <w:pStyle w:val="6"/>
        <w:spacing w:line="360" w:lineRule="auto"/>
        <w:ind w:firstLine="0" w:firstLineChars="0"/>
        <w:rPr>
          <w:rFonts w:ascii="仿宋_GB2312" w:hAnsi="仿宋_GB2312" w:eastAsia="仿宋_GB2312" w:cs="仿宋_GB2312"/>
          <w:b/>
          <w:sz w:val="24"/>
        </w:rPr>
      </w:pPr>
    </w:p>
    <w:p>
      <w:pPr>
        <w:pStyle w:val="6"/>
        <w:spacing w:line="360" w:lineRule="auto"/>
        <w:ind w:firstLine="0" w:firstLineChars="0"/>
        <w:rPr>
          <w:rFonts w:ascii="仿宋_GB2312" w:hAnsi="仿宋_GB2312" w:eastAsia="仿宋_GB2312" w:cs="仿宋_GB2312"/>
          <w:b/>
          <w:sz w:val="24"/>
        </w:rPr>
      </w:pPr>
      <w:r>
        <w:rPr>
          <w:rFonts w:hint="eastAsia" w:ascii="仿宋_GB2312" w:hAnsi="仿宋_GB2312" w:eastAsia="仿宋_GB2312" w:cs="仿宋_GB2312"/>
          <w:b/>
          <w:sz w:val="24"/>
        </w:rPr>
        <w:t>此表可以根据需要扩展。</w:t>
      </w:r>
    </w:p>
    <w:p>
      <w:pPr>
        <w:spacing w:line="360" w:lineRule="auto"/>
        <w:rPr>
          <w:rFonts w:ascii="仿宋_GB2312" w:hAnsi="仿宋_GB2312" w:eastAsia="仿宋_GB2312" w:cs="仿宋_GB2312"/>
          <w:b/>
        </w:rPr>
      </w:pPr>
      <w:r>
        <w:rPr>
          <w:rFonts w:hint="eastAsia" w:ascii="仿宋_GB2312" w:hAnsi="仿宋_GB2312" w:eastAsia="仿宋_GB2312" w:cs="仿宋_GB2312"/>
          <w:b/>
        </w:rPr>
        <w:t>注：</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本次商务标报价，根据各自方案进行商务标清单报价。</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整体报价不超过</w:t>
      </w:r>
      <w:r>
        <w:rPr>
          <w:rFonts w:hint="eastAsia" w:ascii="仿宋_GB2312" w:hAnsi="仿宋_GB2312" w:eastAsia="仿宋_GB2312" w:cs="仿宋_GB2312"/>
          <w:b/>
          <w:sz w:val="24"/>
          <w:lang w:val="en-US" w:eastAsia="zh-CN"/>
        </w:rPr>
        <w:t>25</w:t>
      </w:r>
      <w:r>
        <w:rPr>
          <w:rFonts w:hint="eastAsia" w:ascii="仿宋_GB2312" w:hAnsi="仿宋_GB2312" w:eastAsia="仿宋_GB2312" w:cs="仿宋_GB2312"/>
          <w:b/>
          <w:sz w:val="24"/>
        </w:rPr>
        <w:t>万元（含税），投标报价不得超过该项目最高限价，否则做无效投标处理。</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税金费率按照行业规定计取，不得超过国家规定的上交比率。</w:t>
      </w:r>
    </w:p>
    <w:p>
      <w:pPr>
        <w:pStyle w:val="6"/>
        <w:numPr>
          <w:ilvl w:val="0"/>
          <w:numId w:val="1"/>
        </w:numPr>
        <w:spacing w:line="360" w:lineRule="auto"/>
        <w:ind w:firstLine="482"/>
        <w:rPr>
          <w:rFonts w:ascii="仿宋_GB2312" w:hAnsi="仿宋_GB2312" w:eastAsia="仿宋_GB2312" w:cs="仿宋_GB2312"/>
          <w:b/>
          <w:sz w:val="24"/>
        </w:rPr>
      </w:pPr>
      <w:r>
        <w:rPr>
          <w:rFonts w:hint="eastAsia" w:ascii="仿宋_GB2312" w:hAnsi="仿宋_GB2312" w:eastAsia="仿宋_GB2312" w:cs="仿宋_GB2312"/>
          <w:b/>
          <w:sz w:val="24"/>
        </w:rPr>
        <w:t>发票必须为增值税专用发票。</w:t>
      </w:r>
    </w:p>
    <w:p>
      <w:pPr>
        <w:rPr>
          <w:rFonts w:hint="default" w:ascii="仿宋_GB2312" w:hAnsi="Arial" w:eastAsia="仿宋_GB2312" w:cs="Arial"/>
          <w:color w:val="000000"/>
          <w:spacing w:val="9"/>
          <w:sz w:val="32"/>
          <w:szCs w:val="32"/>
          <w:shd w:val="clear" w:color="auto" w:fill="FFFFFF"/>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1C40E2"/>
    <w:multiLevelType w:val="singleLevel"/>
    <w:tmpl w:val="F21C40E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71940172"/>
    <w:rsid w:val="719401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customStyle="1" w:styleId="5">
    <w:name w:val="p17"/>
    <w:basedOn w:val="1"/>
    <w:autoRedefine/>
    <w:qFormat/>
    <w:uiPriority w:val="0"/>
    <w:pPr>
      <w:spacing w:before="100" w:beforeAutospacing="1" w:after="100" w:afterAutospacing="1"/>
    </w:pPr>
  </w:style>
  <w:style w:type="paragraph" w:styleId="6">
    <w:name w:val="List Paragraph"/>
    <w:basedOn w:val="1"/>
    <w:autoRedefine/>
    <w:qFormat/>
    <w:uiPriority w:val="34"/>
    <w:pPr>
      <w:ind w:firstLine="420" w:firstLineChars="200"/>
    </w:pPr>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2024-01-10T04:14:00Z</dcterms:created>
  <dc:creator>夏</dc:creator>
  <cp:lastModifiedBy>夏</cp:lastModifiedBy>
  <dcterms:modified xsi:type="dcterms:W3CDTF">2024-01-10T04:18:56Z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243B32890D994FF4B8D2A227AD6DE0AF_11</vt:lpwstr>
  </property>
</Properties>
</file>