
<file path=[Content_Types].xml><?xml version="1.0" encoding="utf-8"?>
<Types xmlns="http://schemas.openxmlformats.org/package/2006/content-types">
  <Default Extension="png" ContentType="image/png"/>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黑体" w:hAnsi="黑体" w:eastAsia="黑体" w:cs="黑体"/>
          <w:color w:val="000000" w:themeColor="text1"/>
          <w:sz w:val="32"/>
          <w:szCs w:val="32"/>
          <w:lang w:eastAsia="zh-CN"/>
          <w14:textFill>
            <w14:solidFill>
              <w14:schemeClr w14:val="tx1"/>
            </w14:solidFill>
          </w14:textFill>
        </w:rPr>
      </w:pPr>
      <w:r>
        <w:rPr>
          <w:rFonts w:hint="eastAsia" w:ascii="黑体" w:hAnsi="黑体" w:eastAsia="黑体" w:cs="黑体"/>
          <w:color w:val="000000" w:themeColor="text1"/>
          <w:sz w:val="32"/>
          <w:szCs w:val="32"/>
          <w14:textFill>
            <w14:solidFill>
              <w14:schemeClr w14:val="tx1"/>
            </w14:solidFill>
          </w14:textFill>
        </w:rPr>
        <w:t>附件</w:t>
      </w:r>
      <w:r>
        <w:rPr>
          <w:rFonts w:hint="eastAsia" w:ascii="黑体" w:hAnsi="黑体" w:eastAsia="黑体" w:cs="黑体"/>
          <w:color w:val="000000" w:themeColor="text1"/>
          <w:sz w:val="32"/>
          <w:szCs w:val="32"/>
          <w:lang w:val="en-US" w:eastAsia="zh-CN"/>
          <w14:textFill>
            <w14:solidFill>
              <w14:schemeClr w14:val="tx1"/>
            </w14:solidFill>
          </w14:textFill>
        </w:rPr>
        <w:t>1</w:t>
      </w:r>
    </w:p>
    <w:p>
      <w:pPr>
        <w:snapToGrid w:val="0"/>
        <w:spacing w:line="520" w:lineRule="exact"/>
        <w:jc w:val="center"/>
        <w:rPr>
          <w:rFonts w:cs="Arial"/>
          <w:b/>
          <w:color w:val="000000"/>
          <w:spacing w:val="9"/>
          <w:sz w:val="44"/>
          <w:szCs w:val="44"/>
          <w:shd w:val="clear" w:color="auto" w:fill="FFFFFF"/>
        </w:rPr>
      </w:pPr>
    </w:p>
    <w:p>
      <w:pPr>
        <w:snapToGrid w:val="0"/>
        <w:spacing w:line="520" w:lineRule="exact"/>
        <w:jc w:val="center"/>
        <w:rPr>
          <w:rFonts w:cs="Arial"/>
          <w:b/>
          <w:color w:val="000000"/>
          <w:spacing w:val="9"/>
          <w:sz w:val="44"/>
          <w:szCs w:val="44"/>
          <w:shd w:val="clear" w:color="auto" w:fill="FFFFFF"/>
        </w:rPr>
      </w:pPr>
      <w:r>
        <w:rPr>
          <w:rFonts w:hint="eastAsia" w:cs="Arial"/>
          <w:b/>
          <w:color w:val="000000"/>
          <w:spacing w:val="9"/>
          <w:sz w:val="44"/>
          <w:szCs w:val="44"/>
          <w:shd w:val="clear" w:color="auto" w:fill="FFFFFF"/>
        </w:rPr>
        <w:t>报 价 函</w:t>
      </w:r>
    </w:p>
    <w:p>
      <w:pPr>
        <w:pStyle w:val="5"/>
        <w:spacing w:before="0" w:beforeAutospacing="0" w:after="0" w:afterAutospacing="0" w:line="360" w:lineRule="auto"/>
        <w:ind w:firstLine="200"/>
        <w:jc w:val="center"/>
        <w:rPr>
          <w:b/>
          <w:bCs/>
          <w:color w:val="000000"/>
          <w:sz w:val="44"/>
          <w:szCs w:val="44"/>
        </w:rPr>
      </w:pPr>
    </w:p>
    <w:p>
      <w:pPr>
        <w:snapToGrid w:val="0"/>
        <w:rPr>
          <w:rFonts w:ascii="仿宋_GB2312" w:hAnsi="Arial" w:eastAsia="仿宋_GB2312" w:cs="Arial"/>
          <w:color w:val="000000"/>
          <w:spacing w:val="9"/>
          <w:sz w:val="32"/>
          <w:szCs w:val="32"/>
          <w:u w:val="single"/>
          <w:shd w:val="clear" w:color="auto" w:fill="FFFFFF"/>
        </w:rPr>
      </w:pPr>
      <w:r>
        <w:rPr>
          <w:rFonts w:hint="eastAsia" w:ascii="仿宋_GB2312" w:hAnsi="Arial" w:eastAsia="仿宋_GB2312" w:cs="Arial"/>
          <w:color w:val="000000"/>
          <w:spacing w:val="9"/>
          <w:sz w:val="32"/>
          <w:szCs w:val="32"/>
          <w:shd w:val="clear" w:color="auto" w:fill="FFFFFF"/>
        </w:rPr>
        <w:t>致：</w:t>
      </w:r>
      <w:r>
        <w:rPr>
          <w:rFonts w:hint="eastAsia" w:ascii="仿宋_GB2312" w:hAnsi="Arial" w:eastAsia="仿宋_GB2312" w:cs="Arial"/>
          <w:color w:val="000000"/>
          <w:spacing w:val="9"/>
          <w:sz w:val="32"/>
          <w:szCs w:val="32"/>
          <w:u w:val="single"/>
          <w:shd w:val="clear" w:color="auto" w:fill="FFFFFF"/>
        </w:rPr>
        <w:t>黄山市益田滨江旅游开发有限公司</w:t>
      </w:r>
    </w:p>
    <w:p>
      <w:pPr>
        <w:snapToGrid w:val="0"/>
        <w:rPr>
          <w:rFonts w:ascii="仿宋_GB2312" w:hAnsi="Arial" w:eastAsia="仿宋_GB2312" w:cs="Arial"/>
          <w:color w:val="000000"/>
          <w:spacing w:val="9"/>
          <w:sz w:val="32"/>
          <w:szCs w:val="32"/>
          <w:shd w:val="clear" w:color="auto" w:fill="FFFFFF"/>
        </w:rPr>
      </w:pPr>
    </w:p>
    <w:p>
      <w:pPr>
        <w:ind w:firstLine="676" w:firstLineChars="200"/>
        <w:rPr>
          <w:rFonts w:hint="eastAsia" w:ascii="仿宋_GB2312" w:hAnsi="Arial" w:eastAsia="仿宋_GB2312" w:cs="Arial"/>
          <w:color w:val="000000"/>
          <w:spacing w:val="9"/>
          <w:sz w:val="32"/>
          <w:szCs w:val="32"/>
          <w:shd w:val="clear" w:color="auto" w:fill="FFFFFF"/>
          <w:lang w:val="en-US" w:eastAsia="zh-CN"/>
        </w:rPr>
      </w:pPr>
      <w:r>
        <w:rPr>
          <w:rFonts w:hint="eastAsia" w:ascii="仿宋_GB2312" w:hAnsi="Arial" w:eastAsia="仿宋_GB2312" w:cs="Arial"/>
          <w:color w:val="000000"/>
          <w:spacing w:val="9"/>
          <w:sz w:val="32"/>
          <w:szCs w:val="32"/>
          <w:shd w:val="clear" w:color="auto" w:fill="FFFFFF"/>
        </w:rPr>
        <w:t>根据贵方</w:t>
      </w:r>
      <w:r>
        <w:rPr>
          <w:rFonts w:hint="eastAsia" w:ascii="仿宋_GB2312" w:hAnsi="Arial" w:eastAsia="仿宋_GB2312" w:cs="Arial"/>
          <w:color w:val="000000"/>
          <w:spacing w:val="9"/>
          <w:sz w:val="32"/>
          <w:szCs w:val="32"/>
          <w:u w:val="single"/>
          <w:shd w:val="clear" w:color="auto" w:fill="FFFFFF"/>
        </w:rPr>
        <w:t xml:space="preserve"> </w:t>
      </w:r>
      <w:r>
        <w:rPr>
          <w:rFonts w:hint="eastAsia" w:ascii="仿宋_GB2312" w:hAnsi="仿宋" w:eastAsia="仿宋_GB2312" w:cs="宋体"/>
          <w:color w:val="000000"/>
          <w:kern w:val="0"/>
          <w:sz w:val="32"/>
          <w:szCs w:val="32"/>
          <w:u w:val="single"/>
          <w:lang w:val="en-US" w:eastAsia="zh-CN"/>
        </w:rPr>
        <w:t>屯溪河街美陈拆除改造升级</w:t>
      </w:r>
      <w:r>
        <w:rPr>
          <w:rFonts w:hint="eastAsia" w:ascii="仿宋_GB2312" w:hAnsi="Arial" w:eastAsia="仿宋_GB2312" w:cs="Arial"/>
          <w:color w:val="000000"/>
          <w:spacing w:val="9"/>
          <w:sz w:val="32"/>
          <w:szCs w:val="32"/>
          <w:u w:val="single"/>
          <w:shd w:val="clear" w:color="auto" w:fill="FFFFFF"/>
        </w:rPr>
        <w:t xml:space="preserve">服务采购 </w:t>
      </w:r>
      <w:r>
        <w:rPr>
          <w:rFonts w:hint="eastAsia" w:ascii="仿宋_GB2312" w:hAnsi="Arial" w:eastAsia="仿宋_GB2312" w:cs="Arial"/>
          <w:color w:val="000000"/>
          <w:spacing w:val="9"/>
          <w:sz w:val="32"/>
          <w:szCs w:val="32"/>
          <w:shd w:val="clear" w:color="auto" w:fill="FFFFFF"/>
        </w:rPr>
        <w:t>项目询价，我方针对</w:t>
      </w:r>
      <w:r>
        <w:rPr>
          <w:rFonts w:hint="eastAsia" w:ascii="仿宋_GB2312" w:hAnsi="仿宋" w:eastAsia="仿宋_GB2312" w:cs="宋体"/>
          <w:color w:val="000000"/>
          <w:kern w:val="0"/>
          <w:sz w:val="32"/>
          <w:szCs w:val="32"/>
          <w:u w:val="none"/>
          <w:lang w:val="en-US" w:eastAsia="zh-CN"/>
        </w:rPr>
        <w:t>屯溪河街美陈拆除改造升级</w:t>
      </w:r>
      <w:r>
        <w:rPr>
          <w:rFonts w:hint="eastAsia" w:ascii="仿宋_GB2312" w:hAnsi="仿宋" w:eastAsia="仿宋_GB2312" w:cs="Times New Roman"/>
          <w:color w:val="000000"/>
          <w:sz w:val="32"/>
          <w:szCs w:val="32"/>
        </w:rPr>
        <w:t>服务采购项目</w:t>
      </w:r>
      <w:r>
        <w:rPr>
          <w:rFonts w:hint="eastAsia" w:ascii="仿宋_GB2312" w:hAnsi="Arial" w:eastAsia="仿宋_GB2312" w:cs="Arial"/>
          <w:color w:val="000000"/>
          <w:spacing w:val="9"/>
          <w:sz w:val="32"/>
          <w:szCs w:val="32"/>
          <w:shd w:val="clear" w:color="auto" w:fill="FFFFFF"/>
        </w:rPr>
        <w:t>收费合计为人民币</w:t>
      </w:r>
      <w:r>
        <w:rPr>
          <w:rFonts w:hint="eastAsia" w:ascii="仿宋_GB2312" w:hAnsi="Arial" w:eastAsia="仿宋_GB2312" w:cs="Arial"/>
          <w:color w:val="000000"/>
          <w:spacing w:val="9"/>
          <w:sz w:val="32"/>
          <w:szCs w:val="32"/>
          <w:u w:val="single"/>
          <w:shd w:val="clear" w:color="auto" w:fill="FFFFFF"/>
          <w:lang w:val="en-US" w:eastAsia="zh-CN"/>
        </w:rPr>
        <w:t xml:space="preserve">        </w:t>
      </w:r>
      <w:r>
        <w:rPr>
          <w:rFonts w:hint="eastAsia" w:ascii="仿宋_GB2312" w:hAnsi="Arial" w:eastAsia="仿宋_GB2312" w:cs="Arial"/>
          <w:color w:val="000000"/>
          <w:spacing w:val="9"/>
          <w:sz w:val="32"/>
          <w:szCs w:val="32"/>
          <w:shd w:val="clear" w:color="auto" w:fill="FFFFFF"/>
          <w:lang w:val="en-US" w:eastAsia="zh-CN"/>
        </w:rPr>
        <w:t>元，大写人民币</w:t>
      </w:r>
      <w:r>
        <w:rPr>
          <w:rFonts w:hint="eastAsia" w:ascii="仿宋_GB2312" w:hAnsi="Arial" w:eastAsia="仿宋_GB2312" w:cs="Arial"/>
          <w:color w:val="000000"/>
          <w:spacing w:val="9"/>
          <w:sz w:val="32"/>
          <w:szCs w:val="32"/>
          <w:u w:val="single"/>
          <w:shd w:val="clear" w:color="auto" w:fill="FFFFFF"/>
          <w:lang w:val="en-US" w:eastAsia="zh-CN"/>
        </w:rPr>
        <w:t xml:space="preserve">            </w:t>
      </w:r>
      <w:r>
        <w:rPr>
          <w:rFonts w:hint="eastAsia" w:ascii="仿宋_GB2312" w:hAnsi="Arial" w:eastAsia="仿宋_GB2312" w:cs="Arial"/>
          <w:color w:val="000000"/>
          <w:spacing w:val="9"/>
          <w:sz w:val="32"/>
          <w:szCs w:val="32"/>
          <w:shd w:val="clear" w:color="auto" w:fill="FFFFFF"/>
          <w:lang w:val="en-US" w:eastAsia="zh-CN"/>
        </w:rPr>
        <w:t>元整。</w:t>
      </w:r>
    </w:p>
    <w:p>
      <w:pPr>
        <w:rPr>
          <w:rFonts w:hint="eastAsia" w:ascii="仿宋_GB2312" w:hAnsi="Arial" w:eastAsia="仿宋_GB2312" w:cs="Arial"/>
          <w:color w:val="000000"/>
          <w:spacing w:val="9"/>
          <w:sz w:val="32"/>
          <w:szCs w:val="32"/>
          <w:shd w:val="clear" w:color="auto" w:fill="FFFFFF"/>
          <w:lang w:val="en-US" w:eastAsia="zh-CN"/>
        </w:rPr>
      </w:pPr>
      <w:r>
        <w:rPr>
          <w:rFonts w:hint="eastAsia" w:ascii="仿宋_GB2312" w:hAnsi="Arial" w:eastAsia="仿宋_GB2312" w:cs="Arial"/>
          <w:color w:val="000000"/>
          <w:spacing w:val="9"/>
          <w:sz w:val="32"/>
          <w:szCs w:val="32"/>
          <w:shd w:val="clear" w:color="auto" w:fill="FFFFFF"/>
          <w:lang w:val="en-US" w:eastAsia="zh-CN"/>
        </w:rPr>
        <w:t xml:space="preserve">    </w:t>
      </w:r>
    </w:p>
    <w:p>
      <w:pPr>
        <w:ind w:firstLine="676" w:firstLineChars="200"/>
        <w:rPr>
          <w:rFonts w:ascii="仿宋_GB2312" w:hAnsi="Arial" w:eastAsia="仿宋_GB2312" w:cs="Arial"/>
          <w:color w:val="000000"/>
          <w:spacing w:val="9"/>
          <w:sz w:val="32"/>
          <w:szCs w:val="32"/>
          <w:shd w:val="clear" w:color="auto" w:fill="FFFFFF"/>
        </w:rPr>
      </w:pPr>
      <w:r>
        <w:rPr>
          <w:rFonts w:hint="eastAsia" w:ascii="仿宋_GB2312" w:hAnsi="Arial" w:eastAsia="仿宋_GB2312" w:cs="Arial"/>
          <w:color w:val="000000"/>
          <w:spacing w:val="9"/>
          <w:sz w:val="32"/>
          <w:szCs w:val="32"/>
          <w:shd w:val="clear" w:color="auto" w:fill="FFFFFF"/>
        </w:rPr>
        <w:t>据此函，我方承诺按如下条款执行：</w:t>
      </w:r>
    </w:p>
    <w:p>
      <w:pPr>
        <w:ind w:firstLine="676" w:firstLineChars="200"/>
        <w:rPr>
          <w:rFonts w:ascii="仿宋_GB2312" w:hAnsi="Arial" w:eastAsia="仿宋_GB2312" w:cs="Arial"/>
          <w:color w:val="000000"/>
          <w:spacing w:val="9"/>
          <w:sz w:val="32"/>
          <w:szCs w:val="32"/>
          <w:shd w:val="clear" w:color="auto" w:fill="FFFFFF"/>
        </w:rPr>
      </w:pPr>
      <w:r>
        <w:rPr>
          <w:rFonts w:hint="eastAsia" w:ascii="仿宋_GB2312" w:hAnsi="Arial" w:eastAsia="仿宋_GB2312" w:cs="Arial"/>
          <w:color w:val="000000"/>
          <w:spacing w:val="9"/>
          <w:sz w:val="32"/>
          <w:szCs w:val="32"/>
          <w:shd w:val="clear" w:color="auto" w:fill="FFFFFF"/>
        </w:rPr>
        <w:t>1、如报价函合计金额与分项报价表合计金额不一致的，以分项报价表总价为准；</w:t>
      </w:r>
    </w:p>
    <w:p>
      <w:pPr>
        <w:ind w:firstLine="676" w:firstLineChars="200"/>
        <w:rPr>
          <w:rFonts w:ascii="仿宋_GB2312" w:hAnsi="Arial" w:eastAsia="仿宋_GB2312" w:cs="Arial"/>
          <w:color w:val="000000"/>
          <w:spacing w:val="9"/>
          <w:sz w:val="32"/>
          <w:szCs w:val="32"/>
          <w:shd w:val="clear" w:color="auto" w:fill="FFFFFF"/>
        </w:rPr>
      </w:pPr>
      <w:r>
        <w:rPr>
          <w:rFonts w:hint="eastAsia" w:ascii="仿宋_GB2312" w:hAnsi="Arial" w:eastAsia="仿宋_GB2312" w:cs="Arial"/>
          <w:color w:val="000000"/>
          <w:spacing w:val="9"/>
          <w:sz w:val="32"/>
          <w:szCs w:val="32"/>
          <w:shd w:val="clear" w:color="auto" w:fill="FFFFFF"/>
        </w:rPr>
        <w:t>2、一旦我方中标，我方将尽快组建项目小组，配合业主及相关单位并按承诺的周期保质完成招标范围内的全部服务；</w:t>
      </w:r>
    </w:p>
    <w:p>
      <w:pPr>
        <w:ind w:firstLine="676" w:firstLineChars="200"/>
        <w:rPr>
          <w:rFonts w:ascii="仿宋_GB2312" w:hAnsi="Arial" w:eastAsia="仿宋_GB2312" w:cs="Arial"/>
          <w:color w:val="000000"/>
          <w:spacing w:val="9"/>
          <w:sz w:val="32"/>
          <w:szCs w:val="32"/>
          <w:shd w:val="clear" w:color="auto" w:fill="FFFFFF"/>
        </w:rPr>
      </w:pPr>
      <w:r>
        <w:rPr>
          <w:rFonts w:hint="eastAsia" w:ascii="仿宋_GB2312" w:hAnsi="Arial" w:eastAsia="仿宋_GB2312" w:cs="Arial"/>
          <w:color w:val="000000"/>
          <w:spacing w:val="9"/>
          <w:sz w:val="32"/>
          <w:szCs w:val="32"/>
          <w:shd w:val="clear" w:color="auto" w:fill="FFFFFF"/>
        </w:rPr>
        <w:t>3、我方在此声明，所递交的投标文件及有关资料内容完整、真实和准确。</w:t>
      </w:r>
    </w:p>
    <w:p>
      <w:pPr>
        <w:snapToGrid w:val="0"/>
        <w:jc w:val="right"/>
        <w:rPr>
          <w:rFonts w:ascii="仿宋_GB2312" w:hAnsi="Arial" w:eastAsia="仿宋_GB2312" w:cs="Arial"/>
          <w:color w:val="000000"/>
          <w:spacing w:val="9"/>
          <w:sz w:val="32"/>
          <w:szCs w:val="32"/>
          <w:u w:val="single"/>
          <w:shd w:val="clear" w:color="auto" w:fill="FFFFFF"/>
        </w:rPr>
      </w:pPr>
      <w:r>
        <w:rPr>
          <w:rFonts w:hint="eastAsia" w:ascii="仿宋_GB2312" w:hAnsi="Arial" w:eastAsia="仿宋_GB2312" w:cs="Arial"/>
          <w:color w:val="000000"/>
          <w:spacing w:val="9"/>
          <w:sz w:val="32"/>
          <w:szCs w:val="32"/>
          <w:shd w:val="clear" w:color="auto" w:fill="FFFFFF"/>
        </w:rPr>
        <w:t>投标人：</w:t>
      </w:r>
      <w:r>
        <w:rPr>
          <w:rFonts w:hint="eastAsia" w:ascii="仿宋_GB2312" w:hAnsi="Arial" w:eastAsia="仿宋_GB2312" w:cs="Arial"/>
          <w:color w:val="000000"/>
          <w:spacing w:val="9"/>
          <w:sz w:val="32"/>
          <w:szCs w:val="32"/>
          <w:u w:val="single"/>
          <w:shd w:val="clear" w:color="auto" w:fill="FFFFFF"/>
        </w:rPr>
        <w:t xml:space="preserve"> （盖单位章） </w:t>
      </w:r>
    </w:p>
    <w:p>
      <w:pPr>
        <w:snapToGrid w:val="0"/>
        <w:jc w:val="right"/>
        <w:rPr>
          <w:rFonts w:ascii="仿宋_GB2312" w:hAnsi="Arial" w:eastAsia="仿宋_GB2312" w:cs="Arial"/>
          <w:color w:val="000000"/>
          <w:spacing w:val="9"/>
          <w:sz w:val="32"/>
          <w:szCs w:val="32"/>
          <w:shd w:val="clear" w:color="auto" w:fill="FFFFFF"/>
        </w:rPr>
      </w:pPr>
    </w:p>
    <w:p>
      <w:pPr>
        <w:snapToGrid w:val="0"/>
        <w:jc w:val="right"/>
        <w:rPr>
          <w:rFonts w:ascii="仿宋_GB2312" w:hAnsi="Arial" w:eastAsia="仿宋_GB2312" w:cs="Arial"/>
          <w:color w:val="000000"/>
          <w:spacing w:val="9"/>
          <w:sz w:val="32"/>
          <w:szCs w:val="32"/>
          <w:shd w:val="clear" w:color="auto" w:fill="FFFFFF"/>
        </w:rPr>
      </w:pPr>
      <w:r>
        <w:rPr>
          <w:rFonts w:hint="eastAsia" w:ascii="仿宋_GB2312" w:hAnsi="Arial" w:eastAsia="仿宋_GB2312" w:cs="Arial"/>
          <w:color w:val="000000"/>
          <w:spacing w:val="9"/>
          <w:sz w:val="32"/>
          <w:szCs w:val="32"/>
          <w:shd w:val="clear" w:color="auto" w:fill="FFFFFF"/>
        </w:rPr>
        <w:t>法定代表人或委托代理人：</w:t>
      </w:r>
      <w:r>
        <w:rPr>
          <w:rFonts w:hint="eastAsia" w:ascii="仿宋_GB2312" w:hAnsi="Arial" w:eastAsia="仿宋_GB2312" w:cs="Arial"/>
          <w:color w:val="000000"/>
          <w:spacing w:val="9"/>
          <w:sz w:val="32"/>
          <w:szCs w:val="32"/>
          <w:u w:val="single"/>
          <w:shd w:val="clear" w:color="auto" w:fill="FFFFFF"/>
        </w:rPr>
        <w:t xml:space="preserve">  （签字或盖章）  </w:t>
      </w:r>
    </w:p>
    <w:p>
      <w:pPr>
        <w:snapToGrid w:val="0"/>
        <w:jc w:val="right"/>
        <w:rPr>
          <w:rFonts w:ascii="仿宋_GB2312" w:hAnsi="Arial" w:eastAsia="仿宋_GB2312" w:cs="Arial"/>
          <w:color w:val="000000"/>
          <w:spacing w:val="9"/>
          <w:sz w:val="32"/>
          <w:szCs w:val="32"/>
          <w:shd w:val="clear" w:color="auto" w:fill="FFFFFF"/>
        </w:rPr>
      </w:pPr>
    </w:p>
    <w:p>
      <w:pPr>
        <w:snapToGrid w:val="0"/>
        <w:jc w:val="right"/>
        <w:rPr>
          <w:rFonts w:ascii="仿宋_GB2312" w:hAnsi="Arial" w:eastAsia="仿宋_GB2312" w:cs="Arial"/>
          <w:color w:val="000000"/>
          <w:spacing w:val="9"/>
          <w:sz w:val="32"/>
          <w:szCs w:val="32"/>
          <w:shd w:val="clear" w:color="auto" w:fill="FFFFFF"/>
        </w:rPr>
      </w:pPr>
      <w:r>
        <w:rPr>
          <w:rFonts w:hint="eastAsia" w:ascii="仿宋_GB2312" w:hAnsi="Arial" w:eastAsia="仿宋_GB2312" w:cs="Arial"/>
          <w:color w:val="000000"/>
          <w:spacing w:val="9"/>
          <w:sz w:val="32"/>
          <w:szCs w:val="32"/>
          <w:shd w:val="clear" w:color="auto" w:fill="FFFFFF"/>
        </w:rPr>
        <w:t>日期：  20</w:t>
      </w:r>
      <w:r>
        <w:rPr>
          <w:rFonts w:ascii="仿宋_GB2312" w:hAnsi="Arial" w:eastAsia="仿宋_GB2312" w:cs="Arial"/>
          <w:color w:val="000000"/>
          <w:spacing w:val="9"/>
          <w:sz w:val="32"/>
          <w:szCs w:val="32"/>
          <w:shd w:val="clear" w:color="auto" w:fill="FFFFFF"/>
        </w:rPr>
        <w:t>2</w:t>
      </w:r>
      <w:r>
        <w:rPr>
          <w:rFonts w:hint="eastAsia" w:ascii="仿宋_GB2312" w:hAnsi="Arial" w:eastAsia="仿宋_GB2312" w:cs="Arial"/>
          <w:color w:val="000000"/>
          <w:spacing w:val="9"/>
          <w:sz w:val="32"/>
          <w:szCs w:val="32"/>
          <w:shd w:val="clear" w:color="auto" w:fill="FFFFFF"/>
          <w:lang w:val="en-US" w:eastAsia="zh-CN"/>
        </w:rPr>
        <w:t>4</w:t>
      </w:r>
      <w:r>
        <w:rPr>
          <w:rFonts w:hint="eastAsia" w:ascii="仿宋_GB2312" w:hAnsi="Arial" w:eastAsia="仿宋_GB2312" w:cs="Arial"/>
          <w:color w:val="000000"/>
          <w:spacing w:val="9"/>
          <w:sz w:val="32"/>
          <w:szCs w:val="32"/>
          <w:shd w:val="clear" w:color="auto" w:fill="FFFFFF"/>
        </w:rPr>
        <w:t>年  月  日</w:t>
      </w:r>
    </w:p>
    <w:p>
      <w:pPr>
        <w:rPr>
          <w:b/>
          <w:color w:val="000000"/>
          <w:sz w:val="32"/>
          <w:szCs w:val="32"/>
        </w:rPr>
      </w:pPr>
    </w:p>
    <w:p>
      <w:pPr>
        <w:jc w:val="center"/>
        <w:rPr>
          <w:b/>
          <w:color w:val="000000"/>
          <w:sz w:val="32"/>
          <w:szCs w:val="32"/>
        </w:rPr>
      </w:pPr>
      <w:bookmarkStart w:id="0" w:name="_GoBack"/>
      <w:bookmarkEnd w:id="0"/>
      <w:r>
        <w:rPr>
          <w:rFonts w:hint="eastAsia"/>
          <w:b/>
          <w:color w:val="000000"/>
          <w:sz w:val="32"/>
          <w:szCs w:val="32"/>
        </w:rPr>
        <w:t>分项报价表</w:t>
      </w:r>
    </w:p>
    <w:p>
      <w:pPr>
        <w:pStyle w:val="2"/>
        <w:ind w:firstLine="0"/>
        <w:rPr>
          <w:rFonts w:ascii="仿宋_GB2312" w:hAnsi="仿宋_GB2312" w:eastAsia="仿宋_GB2312" w:cs="仿宋_GB2312"/>
          <w:color w:val="000000"/>
        </w:rPr>
      </w:pPr>
      <w:r>
        <w:rPr>
          <w:rFonts w:ascii="仿宋_GB2312" w:hAnsi="仿宋_GB2312" w:eastAsia="仿宋_GB2312" w:cs="仿宋_GB2312"/>
          <w:color w:val="000000"/>
        </w:rPr>
        <w:t>例：</w:t>
      </w:r>
    </w:p>
    <w:p>
      <w:pPr>
        <w:pStyle w:val="2"/>
        <w:ind w:firstLine="0"/>
      </w:pPr>
    </w:p>
    <w:tbl>
      <w:tblPr>
        <w:tblStyle w:val="3"/>
        <w:tblW w:w="91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54"/>
        <w:gridCol w:w="747"/>
        <w:gridCol w:w="1002"/>
        <w:gridCol w:w="1293"/>
        <w:gridCol w:w="1165"/>
        <w:gridCol w:w="658"/>
        <w:gridCol w:w="1038"/>
        <w:gridCol w:w="1131"/>
        <w:gridCol w:w="143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9" w:hRule="atLeast"/>
        </w:trPr>
        <w:tc>
          <w:tcPr>
            <w:tcW w:w="654" w:type="dxa"/>
            <w:shd w:val="clear" w:color="auto" w:fill="auto"/>
            <w:vAlign w:val="center"/>
          </w:tcPr>
          <w:p>
            <w:pPr>
              <w:widowControl/>
              <w:jc w:val="center"/>
              <w:rPr>
                <w:rFonts w:hint="default" w:ascii="仿宋_GB2312" w:hAnsi="宋体" w:eastAsia="仿宋_GB2312" w:cs="宋体"/>
                <w:b/>
                <w:bCs/>
                <w:color w:val="000000"/>
                <w:kern w:val="0"/>
                <w:szCs w:val="21"/>
                <w:lang w:val="en-US" w:eastAsia="zh-CN"/>
              </w:rPr>
            </w:pPr>
            <w:r>
              <w:rPr>
                <w:rFonts w:hint="eastAsia" w:ascii="仿宋_GB2312" w:hAnsi="宋体" w:eastAsia="仿宋_GB2312" w:cs="宋体"/>
                <w:b/>
                <w:bCs/>
                <w:color w:val="000000"/>
                <w:kern w:val="0"/>
                <w:szCs w:val="21"/>
                <w:lang w:val="en-US" w:eastAsia="zh-CN"/>
              </w:rPr>
              <w:t>美陈</w:t>
            </w:r>
          </w:p>
        </w:tc>
        <w:tc>
          <w:tcPr>
            <w:tcW w:w="747" w:type="dxa"/>
            <w:shd w:val="clear" w:color="auto" w:fill="auto"/>
            <w:vAlign w:val="center"/>
          </w:tcPr>
          <w:p>
            <w:pPr>
              <w:widowControl/>
              <w:jc w:val="center"/>
              <w:rPr>
                <w:rFonts w:hint="eastAsia" w:ascii="仿宋_GB2312" w:hAnsi="宋体" w:eastAsia="仿宋_GB2312" w:cs="宋体"/>
                <w:b/>
                <w:bCs/>
                <w:color w:val="000000"/>
                <w:kern w:val="0"/>
                <w:szCs w:val="21"/>
                <w:lang w:eastAsia="zh-CN"/>
              </w:rPr>
            </w:pPr>
            <w:r>
              <w:rPr>
                <w:rFonts w:hint="eastAsia" w:ascii="仿宋_GB2312" w:hAnsi="宋体" w:eastAsia="仿宋_GB2312" w:cs="宋体"/>
                <w:b/>
                <w:bCs/>
                <w:color w:val="000000"/>
                <w:kern w:val="0"/>
                <w:szCs w:val="21"/>
                <w:lang w:val="en-US" w:eastAsia="zh-CN"/>
              </w:rPr>
              <w:t>改造项目</w:t>
            </w:r>
          </w:p>
        </w:tc>
        <w:tc>
          <w:tcPr>
            <w:tcW w:w="1002" w:type="dxa"/>
            <w:shd w:val="clear" w:color="auto" w:fill="auto"/>
            <w:vAlign w:val="center"/>
          </w:tcPr>
          <w:p>
            <w:pPr>
              <w:widowControl/>
              <w:jc w:val="center"/>
              <w:rPr>
                <w:rFonts w:hint="eastAsia" w:ascii="仿宋_GB2312" w:hAnsi="宋体" w:eastAsia="仿宋_GB2312" w:cs="宋体"/>
                <w:b/>
                <w:bCs/>
                <w:color w:val="000000"/>
                <w:kern w:val="0"/>
                <w:szCs w:val="21"/>
                <w:lang w:eastAsia="zh-CN"/>
              </w:rPr>
            </w:pPr>
            <w:r>
              <w:rPr>
                <w:rFonts w:hint="eastAsia" w:ascii="仿宋_GB2312" w:hAnsi="宋体" w:eastAsia="仿宋_GB2312" w:cs="宋体"/>
                <w:b/>
                <w:bCs/>
                <w:color w:val="000000"/>
                <w:kern w:val="0"/>
                <w:szCs w:val="21"/>
                <w:lang w:val="en-US" w:eastAsia="zh-CN"/>
              </w:rPr>
              <w:t>尺寸</w:t>
            </w:r>
          </w:p>
        </w:tc>
        <w:tc>
          <w:tcPr>
            <w:tcW w:w="1293" w:type="dxa"/>
            <w:shd w:val="clear" w:color="auto" w:fill="auto"/>
            <w:vAlign w:val="center"/>
          </w:tcPr>
          <w:p>
            <w:pPr>
              <w:widowControl/>
              <w:jc w:val="center"/>
              <w:rPr>
                <w:rFonts w:ascii="仿宋_GB2312" w:hAnsi="宋体" w:eastAsia="仿宋_GB2312" w:cs="宋体"/>
                <w:b/>
                <w:bCs/>
                <w:color w:val="000000"/>
                <w:kern w:val="0"/>
                <w:szCs w:val="21"/>
              </w:rPr>
            </w:pPr>
            <w:r>
              <w:rPr>
                <w:rFonts w:hint="eastAsia" w:ascii="仿宋_GB2312" w:hAnsi="宋体" w:eastAsia="仿宋_GB2312" w:cs="宋体"/>
                <w:b/>
                <w:bCs/>
                <w:color w:val="000000"/>
                <w:kern w:val="0"/>
                <w:szCs w:val="21"/>
              </w:rPr>
              <w:t>现状图</w:t>
            </w:r>
          </w:p>
        </w:tc>
        <w:tc>
          <w:tcPr>
            <w:tcW w:w="1165" w:type="dxa"/>
            <w:shd w:val="clear" w:color="auto" w:fill="auto"/>
            <w:vAlign w:val="center"/>
          </w:tcPr>
          <w:p>
            <w:pPr>
              <w:widowControl/>
              <w:jc w:val="center"/>
              <w:rPr>
                <w:rFonts w:hint="eastAsia" w:ascii="仿宋_GB2312" w:hAnsi="宋体" w:eastAsia="仿宋_GB2312" w:cs="宋体"/>
                <w:b/>
                <w:bCs/>
                <w:color w:val="000000"/>
                <w:kern w:val="0"/>
                <w:szCs w:val="21"/>
              </w:rPr>
            </w:pPr>
            <w:r>
              <w:rPr>
                <w:rFonts w:hint="eastAsia" w:ascii="仿宋_GB2312" w:hAnsi="宋体" w:eastAsia="仿宋_GB2312" w:cs="宋体"/>
                <w:b/>
                <w:bCs/>
                <w:color w:val="000000"/>
                <w:kern w:val="0"/>
                <w:szCs w:val="21"/>
              </w:rPr>
              <w:t>设想点位</w:t>
            </w:r>
          </w:p>
          <w:p>
            <w:pPr>
              <w:widowControl/>
              <w:jc w:val="center"/>
              <w:rPr>
                <w:rFonts w:hint="eastAsia" w:ascii="仿宋_GB2312" w:hAnsi="宋体" w:eastAsia="仿宋_GB2312" w:cs="宋体"/>
                <w:b/>
                <w:bCs/>
                <w:color w:val="000000"/>
                <w:kern w:val="0"/>
                <w:szCs w:val="21"/>
              </w:rPr>
            </w:pPr>
            <w:r>
              <w:rPr>
                <w:rFonts w:hint="eastAsia" w:ascii="仿宋_GB2312" w:hAnsi="宋体" w:eastAsia="仿宋_GB2312" w:cs="宋体"/>
                <w:b/>
                <w:bCs/>
                <w:color w:val="000000"/>
                <w:kern w:val="0"/>
                <w:sz w:val="15"/>
                <w:szCs w:val="15"/>
              </w:rPr>
              <w:t>（此点位不代表最终点位）</w:t>
            </w:r>
          </w:p>
        </w:tc>
        <w:tc>
          <w:tcPr>
            <w:tcW w:w="658" w:type="dxa"/>
            <w:shd w:val="clear" w:color="auto" w:fill="auto"/>
            <w:vAlign w:val="center"/>
          </w:tcPr>
          <w:p>
            <w:pPr>
              <w:widowControl/>
              <w:jc w:val="center"/>
              <w:rPr>
                <w:rFonts w:ascii="仿宋_GB2312" w:hAnsi="宋体" w:eastAsia="仿宋_GB2312" w:cs="宋体"/>
                <w:b/>
                <w:bCs/>
                <w:color w:val="000000"/>
                <w:kern w:val="0"/>
                <w:szCs w:val="21"/>
              </w:rPr>
            </w:pPr>
            <w:r>
              <w:rPr>
                <w:rFonts w:hint="eastAsia" w:ascii="仿宋_GB2312" w:hAnsi="宋体" w:eastAsia="仿宋_GB2312" w:cs="宋体"/>
                <w:b/>
                <w:bCs/>
                <w:color w:val="000000"/>
                <w:kern w:val="0"/>
                <w:szCs w:val="21"/>
              </w:rPr>
              <w:t>数量</w:t>
            </w:r>
          </w:p>
        </w:tc>
        <w:tc>
          <w:tcPr>
            <w:tcW w:w="1038" w:type="dxa"/>
            <w:shd w:val="clear" w:color="auto" w:fill="auto"/>
            <w:vAlign w:val="center"/>
          </w:tcPr>
          <w:p>
            <w:pPr>
              <w:widowControl/>
              <w:jc w:val="center"/>
              <w:rPr>
                <w:rFonts w:ascii="仿宋_GB2312" w:hAnsi="宋体" w:eastAsia="仿宋_GB2312" w:cs="宋体"/>
                <w:b/>
                <w:bCs/>
                <w:color w:val="000000"/>
                <w:kern w:val="0"/>
                <w:szCs w:val="21"/>
              </w:rPr>
            </w:pPr>
            <w:r>
              <w:rPr>
                <w:rFonts w:hint="eastAsia" w:ascii="仿宋_GB2312" w:hAnsi="宋体" w:eastAsia="仿宋_GB2312" w:cs="宋体"/>
                <w:b/>
                <w:bCs/>
                <w:color w:val="000000"/>
                <w:kern w:val="0"/>
                <w:szCs w:val="21"/>
              </w:rPr>
              <w:t>单价</w:t>
            </w:r>
          </w:p>
          <w:p>
            <w:pPr>
              <w:widowControl/>
              <w:jc w:val="center"/>
              <w:rPr>
                <w:rFonts w:ascii="仿宋_GB2312" w:hAnsi="宋体" w:eastAsia="仿宋_GB2312" w:cs="宋体"/>
                <w:b/>
                <w:bCs/>
                <w:color w:val="000000"/>
                <w:kern w:val="0"/>
                <w:szCs w:val="21"/>
              </w:rPr>
            </w:pPr>
            <w:r>
              <w:rPr>
                <w:rFonts w:hint="eastAsia" w:ascii="仿宋_GB2312" w:hAnsi="宋体" w:eastAsia="仿宋_GB2312" w:cs="宋体"/>
                <w:b/>
                <w:bCs/>
                <w:color w:val="000000"/>
                <w:kern w:val="0"/>
                <w:szCs w:val="21"/>
              </w:rPr>
              <w:t>（含税）</w:t>
            </w:r>
          </w:p>
        </w:tc>
        <w:tc>
          <w:tcPr>
            <w:tcW w:w="1131" w:type="dxa"/>
            <w:shd w:val="clear" w:color="auto" w:fill="auto"/>
            <w:vAlign w:val="center"/>
          </w:tcPr>
          <w:p>
            <w:pPr>
              <w:widowControl/>
              <w:jc w:val="center"/>
              <w:rPr>
                <w:rFonts w:ascii="仿宋_GB2312" w:hAnsi="宋体" w:eastAsia="仿宋_GB2312" w:cs="宋体"/>
                <w:b/>
                <w:bCs/>
                <w:color w:val="000000"/>
                <w:kern w:val="0"/>
                <w:szCs w:val="21"/>
              </w:rPr>
            </w:pPr>
            <w:r>
              <w:rPr>
                <w:rFonts w:hint="eastAsia" w:ascii="仿宋_GB2312" w:hAnsi="宋体" w:eastAsia="仿宋_GB2312" w:cs="宋体"/>
                <w:b/>
                <w:bCs/>
                <w:color w:val="000000"/>
                <w:kern w:val="0"/>
                <w:szCs w:val="21"/>
              </w:rPr>
              <w:t>总价</w:t>
            </w:r>
          </w:p>
          <w:p>
            <w:pPr>
              <w:widowControl/>
              <w:jc w:val="center"/>
              <w:rPr>
                <w:rFonts w:ascii="仿宋_GB2312" w:hAnsi="宋体" w:eastAsia="仿宋_GB2312" w:cs="宋体"/>
                <w:b/>
                <w:bCs/>
                <w:color w:val="000000"/>
                <w:kern w:val="0"/>
                <w:szCs w:val="21"/>
              </w:rPr>
            </w:pPr>
            <w:r>
              <w:rPr>
                <w:rFonts w:hint="eastAsia" w:ascii="仿宋_GB2312" w:hAnsi="宋体" w:eastAsia="仿宋_GB2312" w:cs="宋体"/>
                <w:b/>
                <w:bCs/>
                <w:color w:val="000000"/>
                <w:kern w:val="0"/>
                <w:szCs w:val="21"/>
              </w:rPr>
              <w:t>（含税）</w:t>
            </w:r>
          </w:p>
        </w:tc>
        <w:tc>
          <w:tcPr>
            <w:tcW w:w="1432" w:type="dxa"/>
            <w:shd w:val="clear" w:color="auto" w:fill="auto"/>
            <w:vAlign w:val="center"/>
          </w:tcPr>
          <w:p>
            <w:pPr>
              <w:widowControl/>
              <w:jc w:val="center"/>
              <w:rPr>
                <w:rFonts w:ascii="仿宋_GB2312" w:hAnsi="宋体" w:eastAsia="仿宋_GB2312" w:cs="宋体"/>
                <w:b/>
                <w:bCs/>
                <w:color w:val="000000"/>
                <w:kern w:val="0"/>
                <w:szCs w:val="21"/>
              </w:rPr>
            </w:pPr>
            <w:r>
              <w:rPr>
                <w:rFonts w:hint="eastAsia" w:ascii="仿宋_GB2312" w:hAnsi="宋体" w:eastAsia="仿宋_GB2312" w:cs="宋体"/>
                <w:b/>
                <w:bCs/>
                <w:color w:val="000000"/>
                <w:kern w:val="0"/>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7" w:hRule="atLeast"/>
        </w:trPr>
        <w:tc>
          <w:tcPr>
            <w:tcW w:w="654" w:type="dxa"/>
            <w:vMerge w:val="restart"/>
            <w:shd w:val="clear" w:color="auto" w:fill="auto"/>
            <w:vAlign w:val="center"/>
          </w:tcPr>
          <w:p>
            <w:pPr>
              <w:widowControl/>
              <w:jc w:val="center"/>
              <w:rPr>
                <w:rFonts w:hint="default" w:ascii="仿宋_GB2312" w:hAnsi="宋体" w:eastAsia="仿宋_GB2312" w:cs="宋体"/>
                <w:color w:val="000000"/>
                <w:kern w:val="0"/>
                <w:szCs w:val="21"/>
                <w:lang w:val="en-US" w:eastAsia="zh-CN"/>
              </w:rPr>
            </w:pPr>
            <w:r>
              <w:rPr>
                <w:rFonts w:hint="eastAsia" w:ascii="仿宋_GB2312" w:hAnsi="宋体" w:eastAsia="仿宋_GB2312" w:cs="宋体"/>
                <w:color w:val="000000"/>
                <w:kern w:val="0"/>
                <w:szCs w:val="21"/>
                <w:lang w:val="en-US" w:eastAsia="zh-CN"/>
              </w:rPr>
              <w:t>俚语美陈</w:t>
            </w:r>
          </w:p>
        </w:tc>
        <w:tc>
          <w:tcPr>
            <w:tcW w:w="747" w:type="dxa"/>
            <w:shd w:val="clear" w:color="auto" w:fill="auto"/>
            <w:vAlign w:val="center"/>
          </w:tcPr>
          <w:p>
            <w:pPr>
              <w:widowControl/>
              <w:jc w:val="center"/>
              <w:rPr>
                <w:rFonts w:hint="default" w:ascii="仿宋_GB2312" w:hAnsi="宋体" w:eastAsia="仿宋_GB2312" w:cs="宋体"/>
                <w:color w:val="000000"/>
                <w:kern w:val="0"/>
                <w:szCs w:val="21"/>
                <w:lang w:val="en-US" w:eastAsia="zh-CN"/>
              </w:rPr>
            </w:pPr>
            <w:r>
              <w:rPr>
                <w:rFonts w:hint="eastAsia" w:ascii="仿宋_GB2312" w:hAnsi="宋体" w:eastAsia="仿宋_GB2312" w:cs="宋体"/>
                <w:color w:val="000000"/>
                <w:kern w:val="0"/>
                <w:szCs w:val="21"/>
                <w:lang w:val="en-US" w:eastAsia="zh-CN"/>
              </w:rPr>
              <w:t>拆除</w:t>
            </w:r>
          </w:p>
        </w:tc>
        <w:tc>
          <w:tcPr>
            <w:tcW w:w="1002" w:type="dxa"/>
            <w:vMerge w:val="restart"/>
            <w:shd w:val="clear" w:color="auto" w:fill="auto"/>
            <w:vAlign w:val="center"/>
          </w:tcPr>
          <w:p>
            <w:pPr>
              <w:widowControl/>
              <w:jc w:val="center"/>
              <w:rPr>
                <w:rFonts w:hint="eastAsia" w:ascii="仿宋_GB2312" w:hAnsi="仿宋_GB2312" w:eastAsia="仿宋_GB2312" w:cs="仿宋_GB2312"/>
              </w:rPr>
            </w:pPr>
            <w:r>
              <w:rPr>
                <w:rFonts w:hint="eastAsia" w:ascii="仿宋_GB2312" w:hAnsi="仿宋_GB2312" w:eastAsia="仿宋_GB2312" w:cs="仿宋_GB2312"/>
              </w:rPr>
              <w:t>5.3x4.5m</w:t>
            </w:r>
          </w:p>
          <w:p>
            <w:pPr>
              <w:widowControl/>
              <w:jc w:val="center"/>
              <w:rPr>
                <w:rFonts w:hint="eastAsia" w:ascii="仿宋_GB2312" w:hAnsi="仿宋_GB2312" w:eastAsia="仿宋_GB2312" w:cs="仿宋_GB2312"/>
                <w:color w:val="000000"/>
                <w:kern w:val="0"/>
                <w:szCs w:val="21"/>
              </w:rPr>
            </w:pPr>
            <w:r>
              <w:rPr>
                <w:rFonts w:hint="eastAsia" w:ascii="仿宋_GB2312" w:hAnsi="仿宋_GB2312" w:eastAsia="仿宋_GB2312" w:cs="仿宋_GB2312"/>
              </w:rPr>
              <w:t>6个</w:t>
            </w:r>
          </w:p>
        </w:tc>
        <w:tc>
          <w:tcPr>
            <w:tcW w:w="1293" w:type="dxa"/>
            <w:vMerge w:val="restart"/>
            <w:shd w:val="clear" w:color="auto" w:fill="auto"/>
            <w:vAlign w:val="center"/>
          </w:tcPr>
          <w:p>
            <w:pPr>
              <w:widowControl/>
              <w:jc w:val="center"/>
              <w:rPr>
                <w:rFonts w:ascii="仿宋_GB2312" w:hAnsi="宋体" w:eastAsia="仿宋_GB2312" w:cs="宋体"/>
                <w:color w:val="000000"/>
                <w:kern w:val="0"/>
                <w:szCs w:val="21"/>
              </w:rPr>
            </w:pPr>
            <w:r>
              <w:drawing>
                <wp:inline distT="0" distB="0" distL="114300" distR="114300">
                  <wp:extent cx="665480" cy="503555"/>
                  <wp:effectExtent l="0" t="0" r="1270" b="10795"/>
                  <wp:docPr id="3" name="图片 2" descr="图片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2" descr="图片1"/>
                          <pic:cNvPicPr>
                            <a:picLocks noChangeAspect="1"/>
                          </pic:cNvPicPr>
                        </pic:nvPicPr>
                        <pic:blipFill>
                          <a:blip r:embed="rId4"/>
                          <a:stretch>
                            <a:fillRect/>
                          </a:stretch>
                        </pic:blipFill>
                        <pic:spPr>
                          <a:xfrm>
                            <a:off x="0" y="0"/>
                            <a:ext cx="665480" cy="503555"/>
                          </a:xfrm>
                          <a:prstGeom prst="rect">
                            <a:avLst/>
                          </a:prstGeom>
                        </pic:spPr>
                      </pic:pic>
                    </a:graphicData>
                  </a:graphic>
                </wp:inline>
              </w:drawing>
            </w:r>
          </w:p>
        </w:tc>
        <w:tc>
          <w:tcPr>
            <w:tcW w:w="1165" w:type="dxa"/>
            <w:vMerge w:val="restart"/>
            <w:shd w:val="clear" w:color="auto" w:fill="auto"/>
            <w:vAlign w:val="center"/>
          </w:tcPr>
          <w:p>
            <w:pPr>
              <w:widowControl/>
              <w:jc w:val="center"/>
              <w:rPr>
                <w:rFonts w:ascii="仿宋_GB2312" w:hAnsi="宋体" w:eastAsia="仿宋_GB2312" w:cs="宋体"/>
                <w:color w:val="000000"/>
                <w:kern w:val="0"/>
                <w:szCs w:val="21"/>
              </w:rPr>
            </w:pPr>
            <w:r>
              <w:drawing>
                <wp:inline distT="0" distB="0" distL="114300" distR="114300">
                  <wp:extent cx="588645" cy="443865"/>
                  <wp:effectExtent l="0" t="0" r="1905" b="13335"/>
                  <wp:docPr id="5" name="图片 4" descr="1f4daea3308d0c9781a2fea8c727ad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4" descr="1f4daea3308d0c9781a2fea8c727ad9"/>
                          <pic:cNvPicPr>
                            <a:picLocks noChangeAspect="1"/>
                          </pic:cNvPicPr>
                        </pic:nvPicPr>
                        <pic:blipFill>
                          <a:blip r:embed="rId5"/>
                          <a:stretch>
                            <a:fillRect/>
                          </a:stretch>
                        </pic:blipFill>
                        <pic:spPr>
                          <a:xfrm>
                            <a:off x="0" y="0"/>
                            <a:ext cx="588645" cy="443865"/>
                          </a:xfrm>
                          <a:prstGeom prst="rect">
                            <a:avLst/>
                          </a:prstGeom>
                        </pic:spPr>
                      </pic:pic>
                    </a:graphicData>
                  </a:graphic>
                </wp:inline>
              </w:drawing>
            </w:r>
          </w:p>
        </w:tc>
        <w:tc>
          <w:tcPr>
            <w:tcW w:w="658" w:type="dxa"/>
            <w:vMerge w:val="restart"/>
            <w:shd w:val="clear" w:color="auto" w:fill="auto"/>
            <w:vAlign w:val="center"/>
          </w:tcPr>
          <w:p>
            <w:pPr>
              <w:keepNext w:val="0"/>
              <w:keepLines w:val="0"/>
              <w:widowControl/>
              <w:suppressLineNumbers w:val="0"/>
              <w:jc w:val="center"/>
              <w:textAlignment w:val="center"/>
              <w:rPr>
                <w:rFonts w:ascii="仿宋_GB2312" w:hAnsi="宋体" w:eastAsia="仿宋_GB2312" w:cs="宋体"/>
                <w:color w:val="000000"/>
                <w:kern w:val="0"/>
                <w:szCs w:val="21"/>
              </w:rPr>
            </w:pPr>
            <w:r>
              <w:rPr>
                <w:rFonts w:hint="eastAsia" w:ascii="宋体" w:hAnsi="宋体" w:eastAsia="宋体" w:cs="宋体"/>
                <w:i w:val="0"/>
                <w:iCs w:val="0"/>
                <w:color w:val="000000"/>
                <w:kern w:val="0"/>
                <w:sz w:val="20"/>
                <w:szCs w:val="20"/>
                <w:u w:val="none"/>
                <w:lang w:val="en-US" w:eastAsia="zh-CN" w:bidi="ar"/>
              </w:rPr>
              <w:t>1项</w:t>
            </w:r>
          </w:p>
        </w:tc>
        <w:tc>
          <w:tcPr>
            <w:tcW w:w="1038" w:type="dxa"/>
            <w:shd w:val="clear" w:color="auto" w:fill="auto"/>
            <w:vAlign w:val="center"/>
          </w:tcPr>
          <w:p>
            <w:pPr>
              <w:widowControl/>
              <w:jc w:val="center"/>
              <w:rPr>
                <w:rFonts w:ascii="仿宋_GB2312" w:hAnsi="宋体" w:eastAsia="仿宋_GB2312" w:cs="宋体"/>
                <w:color w:val="000000"/>
                <w:kern w:val="0"/>
                <w:szCs w:val="21"/>
              </w:rPr>
            </w:pPr>
          </w:p>
        </w:tc>
        <w:tc>
          <w:tcPr>
            <w:tcW w:w="1131" w:type="dxa"/>
            <w:shd w:val="clear" w:color="auto" w:fill="auto"/>
            <w:vAlign w:val="center"/>
          </w:tcPr>
          <w:p>
            <w:pPr>
              <w:widowControl/>
              <w:jc w:val="center"/>
              <w:rPr>
                <w:rFonts w:ascii="仿宋_GB2312" w:hAnsi="宋体" w:eastAsia="仿宋_GB2312" w:cs="宋体"/>
                <w:color w:val="000000"/>
                <w:kern w:val="0"/>
                <w:szCs w:val="21"/>
              </w:rPr>
            </w:pPr>
          </w:p>
        </w:tc>
        <w:tc>
          <w:tcPr>
            <w:tcW w:w="1432" w:type="dxa"/>
            <w:shd w:val="clear" w:color="auto" w:fill="auto"/>
            <w:vAlign w:val="center"/>
          </w:tcPr>
          <w:p>
            <w:pPr>
              <w:keepNext w:val="0"/>
              <w:keepLines w:val="0"/>
              <w:pageBreakBefore w:val="0"/>
              <w:widowControl/>
              <w:kinsoku/>
              <w:wordWrap/>
              <w:overflowPunct/>
              <w:topLinePunct w:val="0"/>
              <w:autoSpaceDE/>
              <w:autoSpaceDN/>
              <w:bidi w:val="0"/>
              <w:adjustRightInd/>
              <w:snapToGrid/>
              <w:spacing w:line="20" w:lineRule="atLeast"/>
              <w:jc w:val="left"/>
              <w:textAlignment w:val="auto"/>
              <w:rPr>
                <w:rFonts w:ascii="仿宋_GB2312" w:hAnsi="宋体" w:eastAsia="仿宋_GB2312" w:cs="宋体"/>
                <w:color w:val="000000"/>
                <w:kern w:val="0"/>
                <w:szCs w:val="21"/>
              </w:rPr>
            </w:pPr>
            <w:r>
              <w:rPr>
                <w:rFonts w:hint="eastAsia" w:ascii="仿宋_GB2312" w:hAnsi="宋体" w:eastAsia="仿宋_GB2312" w:cs="宋体"/>
                <w:color w:val="000000"/>
                <w:kern w:val="0"/>
                <w:sz w:val="18"/>
                <w:szCs w:val="18"/>
              </w:rPr>
              <w:t>拆除包含但不仅限于吊机机械、拆除人工等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7" w:hRule="atLeast"/>
        </w:trPr>
        <w:tc>
          <w:tcPr>
            <w:tcW w:w="654" w:type="dxa"/>
            <w:vMerge w:val="continue"/>
            <w:vAlign w:val="center"/>
          </w:tcPr>
          <w:p>
            <w:pPr>
              <w:widowControl/>
              <w:jc w:val="left"/>
              <w:rPr>
                <w:rFonts w:ascii="仿宋_GB2312" w:hAnsi="宋体" w:eastAsia="仿宋_GB2312" w:cs="宋体"/>
                <w:color w:val="000000"/>
                <w:kern w:val="0"/>
                <w:szCs w:val="21"/>
              </w:rPr>
            </w:pPr>
          </w:p>
        </w:tc>
        <w:tc>
          <w:tcPr>
            <w:tcW w:w="747" w:type="dxa"/>
            <w:shd w:val="clear" w:color="auto" w:fill="auto"/>
            <w:vAlign w:val="center"/>
          </w:tcPr>
          <w:p>
            <w:pPr>
              <w:widowControl/>
              <w:jc w:val="center"/>
              <w:rPr>
                <w:rFonts w:hint="eastAsia" w:ascii="仿宋_GB2312" w:hAnsi="宋体" w:eastAsia="仿宋_GB2312" w:cs="宋体"/>
                <w:color w:val="000000"/>
                <w:kern w:val="0"/>
                <w:szCs w:val="21"/>
                <w:lang w:val="en-US" w:eastAsia="zh-CN"/>
              </w:rPr>
            </w:pPr>
            <w:r>
              <w:rPr>
                <w:rFonts w:hint="eastAsia" w:ascii="仿宋_GB2312" w:hAnsi="宋体" w:eastAsia="仿宋_GB2312" w:cs="宋体"/>
                <w:color w:val="000000"/>
                <w:kern w:val="0"/>
                <w:szCs w:val="21"/>
                <w:lang w:val="en-US" w:eastAsia="zh-CN"/>
              </w:rPr>
              <w:t>运输</w:t>
            </w:r>
          </w:p>
        </w:tc>
        <w:tc>
          <w:tcPr>
            <w:tcW w:w="1002" w:type="dxa"/>
            <w:vMerge w:val="continue"/>
            <w:shd w:val="clear" w:color="auto" w:fill="auto"/>
            <w:vAlign w:val="center"/>
          </w:tcPr>
          <w:p>
            <w:pPr>
              <w:widowControl/>
              <w:jc w:val="center"/>
              <w:rPr>
                <w:rFonts w:hint="eastAsia" w:ascii="仿宋_GB2312" w:hAnsi="仿宋_GB2312" w:eastAsia="仿宋_GB2312" w:cs="仿宋_GB2312"/>
                <w:color w:val="000000"/>
                <w:kern w:val="0"/>
                <w:szCs w:val="21"/>
              </w:rPr>
            </w:pPr>
          </w:p>
        </w:tc>
        <w:tc>
          <w:tcPr>
            <w:tcW w:w="1293" w:type="dxa"/>
            <w:vMerge w:val="continue"/>
            <w:shd w:val="clear" w:color="auto" w:fill="auto"/>
            <w:vAlign w:val="center"/>
          </w:tcPr>
          <w:p>
            <w:pPr>
              <w:widowControl/>
              <w:jc w:val="center"/>
              <w:rPr>
                <w:rFonts w:ascii="仿宋_GB2312" w:hAnsi="宋体" w:eastAsia="仿宋_GB2312" w:cs="宋体"/>
                <w:color w:val="000000"/>
                <w:kern w:val="0"/>
                <w:szCs w:val="21"/>
              </w:rPr>
            </w:pPr>
          </w:p>
        </w:tc>
        <w:tc>
          <w:tcPr>
            <w:tcW w:w="1165" w:type="dxa"/>
            <w:vMerge w:val="continue"/>
            <w:shd w:val="clear" w:color="auto" w:fill="auto"/>
            <w:vAlign w:val="center"/>
          </w:tcPr>
          <w:p>
            <w:pPr>
              <w:widowControl/>
              <w:jc w:val="center"/>
              <w:rPr>
                <w:rFonts w:ascii="仿宋_GB2312" w:hAnsi="宋体" w:eastAsia="仿宋_GB2312" w:cs="宋体"/>
                <w:color w:val="000000"/>
                <w:kern w:val="0"/>
                <w:szCs w:val="21"/>
              </w:rPr>
            </w:pPr>
          </w:p>
        </w:tc>
        <w:tc>
          <w:tcPr>
            <w:tcW w:w="658" w:type="dxa"/>
            <w:vMerge w:val="continue"/>
            <w:shd w:val="clear" w:color="auto" w:fill="auto"/>
            <w:vAlign w:val="center"/>
          </w:tcPr>
          <w:p>
            <w:pPr>
              <w:keepNext w:val="0"/>
              <w:keepLines w:val="0"/>
              <w:widowControl/>
              <w:suppressLineNumbers w:val="0"/>
              <w:jc w:val="center"/>
              <w:textAlignment w:val="center"/>
              <w:rPr>
                <w:rFonts w:ascii="仿宋_GB2312" w:hAnsi="宋体" w:eastAsia="仿宋_GB2312" w:cs="宋体"/>
                <w:color w:val="000000"/>
                <w:kern w:val="0"/>
                <w:szCs w:val="21"/>
              </w:rPr>
            </w:pPr>
          </w:p>
        </w:tc>
        <w:tc>
          <w:tcPr>
            <w:tcW w:w="1038" w:type="dxa"/>
            <w:shd w:val="clear" w:color="auto" w:fill="auto"/>
            <w:vAlign w:val="center"/>
          </w:tcPr>
          <w:p>
            <w:pPr>
              <w:widowControl/>
              <w:jc w:val="center"/>
              <w:rPr>
                <w:rFonts w:ascii="仿宋_GB2312" w:hAnsi="宋体" w:eastAsia="仿宋_GB2312" w:cs="宋体"/>
                <w:color w:val="000000"/>
                <w:kern w:val="0"/>
                <w:szCs w:val="21"/>
              </w:rPr>
            </w:pPr>
          </w:p>
        </w:tc>
        <w:tc>
          <w:tcPr>
            <w:tcW w:w="1131" w:type="dxa"/>
            <w:shd w:val="clear" w:color="auto" w:fill="auto"/>
            <w:vAlign w:val="center"/>
          </w:tcPr>
          <w:p>
            <w:pPr>
              <w:widowControl/>
              <w:jc w:val="center"/>
              <w:rPr>
                <w:rFonts w:ascii="仿宋_GB2312" w:hAnsi="宋体" w:eastAsia="仿宋_GB2312" w:cs="宋体"/>
                <w:color w:val="000000"/>
                <w:kern w:val="0"/>
                <w:szCs w:val="21"/>
              </w:rPr>
            </w:pPr>
          </w:p>
        </w:tc>
        <w:tc>
          <w:tcPr>
            <w:tcW w:w="1432" w:type="dxa"/>
            <w:shd w:val="clear" w:color="auto" w:fill="auto"/>
            <w:vAlign w:val="center"/>
          </w:tcPr>
          <w:p>
            <w:pPr>
              <w:widowControl/>
              <w:jc w:val="left"/>
              <w:rPr>
                <w:rFonts w:ascii="仿宋_GB2312" w:hAnsi="宋体" w:eastAsia="仿宋_GB2312" w:cs="宋体"/>
                <w:color w:val="000000"/>
                <w:kern w:val="0"/>
                <w:szCs w:val="21"/>
              </w:rPr>
            </w:pPr>
            <w:r>
              <w:rPr>
                <w:rFonts w:hint="eastAsia" w:ascii="仿宋_GB2312" w:hAnsi="宋体" w:eastAsia="仿宋_GB2312" w:cs="宋体"/>
                <w:color w:val="000000"/>
                <w:kern w:val="0"/>
                <w:sz w:val="18"/>
                <w:szCs w:val="18"/>
              </w:rPr>
              <w:t>运输包含但不仅限于运输车辆、人工以及拆除后垃圾清运等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13" w:hRule="atLeast"/>
        </w:trPr>
        <w:tc>
          <w:tcPr>
            <w:tcW w:w="654" w:type="dxa"/>
            <w:vMerge w:val="continue"/>
            <w:vAlign w:val="center"/>
          </w:tcPr>
          <w:p>
            <w:pPr>
              <w:widowControl/>
              <w:jc w:val="left"/>
              <w:rPr>
                <w:rFonts w:ascii="仿宋_GB2312" w:hAnsi="宋体" w:eastAsia="仿宋_GB2312" w:cs="宋体"/>
                <w:color w:val="000000"/>
                <w:kern w:val="0"/>
                <w:szCs w:val="21"/>
              </w:rPr>
            </w:pPr>
          </w:p>
        </w:tc>
        <w:tc>
          <w:tcPr>
            <w:tcW w:w="747" w:type="dxa"/>
            <w:shd w:val="clear" w:color="auto" w:fill="auto"/>
            <w:vAlign w:val="center"/>
          </w:tcPr>
          <w:p>
            <w:pPr>
              <w:widowControl/>
              <w:jc w:val="center"/>
              <w:rPr>
                <w:rFonts w:hint="eastAsia" w:ascii="仿宋_GB2312" w:hAnsi="宋体" w:eastAsia="仿宋_GB2312" w:cs="宋体"/>
                <w:color w:val="000000"/>
                <w:kern w:val="0"/>
                <w:szCs w:val="21"/>
                <w:lang w:val="en-US" w:eastAsia="zh-CN"/>
              </w:rPr>
            </w:pPr>
            <w:r>
              <w:rPr>
                <w:rFonts w:hint="eastAsia" w:ascii="仿宋_GB2312" w:hAnsi="宋体" w:eastAsia="仿宋_GB2312" w:cs="宋体"/>
                <w:color w:val="000000"/>
                <w:kern w:val="0"/>
                <w:szCs w:val="21"/>
                <w:lang w:val="en-US" w:eastAsia="zh-CN"/>
              </w:rPr>
              <w:t>安装</w:t>
            </w:r>
          </w:p>
        </w:tc>
        <w:tc>
          <w:tcPr>
            <w:tcW w:w="1002" w:type="dxa"/>
            <w:vMerge w:val="continue"/>
            <w:shd w:val="clear" w:color="auto" w:fill="auto"/>
            <w:vAlign w:val="center"/>
          </w:tcPr>
          <w:p>
            <w:pPr>
              <w:widowControl/>
              <w:jc w:val="center"/>
              <w:rPr>
                <w:rFonts w:hint="eastAsia" w:ascii="仿宋_GB2312" w:hAnsi="仿宋_GB2312" w:eastAsia="仿宋_GB2312" w:cs="仿宋_GB2312"/>
                <w:color w:val="000000"/>
                <w:kern w:val="0"/>
                <w:szCs w:val="21"/>
              </w:rPr>
            </w:pPr>
          </w:p>
        </w:tc>
        <w:tc>
          <w:tcPr>
            <w:tcW w:w="1293" w:type="dxa"/>
            <w:vMerge w:val="continue"/>
            <w:shd w:val="clear" w:color="auto" w:fill="auto"/>
            <w:vAlign w:val="center"/>
          </w:tcPr>
          <w:p>
            <w:pPr>
              <w:widowControl/>
              <w:jc w:val="center"/>
              <w:rPr>
                <w:rFonts w:ascii="仿宋_GB2312" w:hAnsi="宋体" w:eastAsia="仿宋_GB2312" w:cs="宋体"/>
                <w:color w:val="000000"/>
                <w:kern w:val="0"/>
                <w:szCs w:val="21"/>
              </w:rPr>
            </w:pPr>
          </w:p>
        </w:tc>
        <w:tc>
          <w:tcPr>
            <w:tcW w:w="1165" w:type="dxa"/>
            <w:vMerge w:val="continue"/>
            <w:shd w:val="clear" w:color="auto" w:fill="auto"/>
            <w:vAlign w:val="center"/>
          </w:tcPr>
          <w:p>
            <w:pPr>
              <w:widowControl/>
              <w:jc w:val="center"/>
              <w:rPr>
                <w:rFonts w:ascii="仿宋_GB2312" w:hAnsi="宋体" w:eastAsia="仿宋_GB2312" w:cs="宋体"/>
                <w:color w:val="000000"/>
                <w:kern w:val="0"/>
                <w:szCs w:val="21"/>
              </w:rPr>
            </w:pPr>
          </w:p>
        </w:tc>
        <w:tc>
          <w:tcPr>
            <w:tcW w:w="658" w:type="dxa"/>
            <w:vMerge w:val="continue"/>
            <w:shd w:val="clear" w:color="auto" w:fill="auto"/>
            <w:vAlign w:val="center"/>
          </w:tcPr>
          <w:p>
            <w:pPr>
              <w:keepNext w:val="0"/>
              <w:keepLines w:val="0"/>
              <w:widowControl/>
              <w:suppressLineNumbers w:val="0"/>
              <w:jc w:val="center"/>
              <w:textAlignment w:val="center"/>
              <w:rPr>
                <w:rFonts w:ascii="仿宋_GB2312" w:hAnsi="宋体" w:eastAsia="仿宋_GB2312" w:cs="宋体"/>
                <w:color w:val="000000"/>
                <w:kern w:val="0"/>
                <w:szCs w:val="21"/>
              </w:rPr>
            </w:pPr>
          </w:p>
        </w:tc>
        <w:tc>
          <w:tcPr>
            <w:tcW w:w="1038" w:type="dxa"/>
            <w:shd w:val="clear" w:color="auto" w:fill="auto"/>
            <w:vAlign w:val="center"/>
          </w:tcPr>
          <w:p>
            <w:pPr>
              <w:widowControl/>
              <w:jc w:val="center"/>
              <w:rPr>
                <w:rFonts w:ascii="仿宋_GB2312" w:hAnsi="宋体" w:eastAsia="仿宋_GB2312" w:cs="宋体"/>
                <w:color w:val="000000"/>
                <w:kern w:val="0"/>
                <w:szCs w:val="21"/>
              </w:rPr>
            </w:pPr>
          </w:p>
        </w:tc>
        <w:tc>
          <w:tcPr>
            <w:tcW w:w="1131" w:type="dxa"/>
            <w:shd w:val="clear" w:color="auto" w:fill="auto"/>
            <w:vAlign w:val="center"/>
          </w:tcPr>
          <w:p>
            <w:pPr>
              <w:widowControl/>
              <w:jc w:val="center"/>
              <w:rPr>
                <w:rFonts w:ascii="仿宋_GB2312" w:hAnsi="宋体" w:eastAsia="仿宋_GB2312" w:cs="宋体"/>
                <w:color w:val="000000"/>
                <w:kern w:val="0"/>
                <w:szCs w:val="21"/>
              </w:rPr>
            </w:pPr>
          </w:p>
        </w:tc>
        <w:tc>
          <w:tcPr>
            <w:tcW w:w="1432" w:type="dxa"/>
            <w:shd w:val="clear" w:color="auto" w:fill="auto"/>
            <w:vAlign w:val="center"/>
          </w:tcPr>
          <w:p>
            <w:pPr>
              <w:widowControl/>
              <w:jc w:val="left"/>
              <w:rPr>
                <w:rFonts w:ascii="仿宋_GB2312" w:hAnsi="Calibri" w:eastAsia="仿宋_GB2312" w:cs="Calibri"/>
                <w:color w:val="000000"/>
                <w:kern w:val="0"/>
                <w:sz w:val="18"/>
                <w:szCs w:val="18"/>
              </w:rPr>
            </w:pPr>
            <w:r>
              <w:rPr>
                <w:rFonts w:hint="eastAsia" w:ascii="仿宋_GB2312" w:hAnsi="Calibri" w:eastAsia="仿宋_GB2312" w:cs="Calibri"/>
                <w:color w:val="000000"/>
                <w:kern w:val="0"/>
                <w:sz w:val="18"/>
                <w:szCs w:val="18"/>
              </w:rPr>
              <w:t>安装包含但不仅限于原</w:t>
            </w:r>
            <w:r>
              <w:rPr>
                <w:rFonts w:hint="eastAsia" w:ascii="仿宋_GB2312" w:hAnsi="Calibri" w:eastAsia="仿宋_GB2312" w:cs="Calibri"/>
                <w:color w:val="000000"/>
                <w:kern w:val="0"/>
                <w:sz w:val="18"/>
                <w:szCs w:val="18"/>
                <w:lang w:val="en-US" w:eastAsia="zh-CN"/>
              </w:rPr>
              <w:t>点</w:t>
            </w:r>
            <w:r>
              <w:rPr>
                <w:rFonts w:hint="eastAsia" w:ascii="仿宋_GB2312" w:hAnsi="Calibri" w:eastAsia="仿宋_GB2312" w:cs="Calibri"/>
                <w:color w:val="000000"/>
                <w:kern w:val="0"/>
                <w:sz w:val="18"/>
                <w:szCs w:val="18"/>
              </w:rPr>
              <w:t>位恢复原样、整理线路，重新安装线路(包括辅材及线材及电工)等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3" w:hRule="atLeast"/>
        </w:trPr>
        <w:tc>
          <w:tcPr>
            <w:tcW w:w="654" w:type="dxa"/>
            <w:vMerge w:val="restart"/>
            <w:vAlign w:val="center"/>
          </w:tcPr>
          <w:p>
            <w:pPr>
              <w:widowControl/>
              <w:jc w:val="left"/>
              <w:rPr>
                <w:rFonts w:hint="default" w:ascii="仿宋_GB2312" w:hAnsi="宋体" w:eastAsia="仿宋_GB2312" w:cs="宋体"/>
                <w:color w:val="000000"/>
                <w:kern w:val="0"/>
                <w:szCs w:val="21"/>
                <w:lang w:val="en-US" w:eastAsia="zh-CN"/>
              </w:rPr>
            </w:pPr>
            <w:r>
              <w:rPr>
                <w:rFonts w:hint="eastAsia" w:ascii="仿宋_GB2312" w:hAnsi="宋体" w:eastAsia="仿宋_GB2312" w:cs="宋体"/>
                <w:color w:val="000000"/>
                <w:kern w:val="0"/>
                <w:szCs w:val="21"/>
                <w:lang w:val="en-US" w:eastAsia="zh-CN"/>
              </w:rPr>
              <w:t>大码头河字美陈</w:t>
            </w:r>
          </w:p>
        </w:tc>
        <w:tc>
          <w:tcPr>
            <w:tcW w:w="747" w:type="dxa"/>
            <w:shd w:val="clear" w:color="auto" w:fill="auto"/>
            <w:vAlign w:val="center"/>
          </w:tcPr>
          <w:p>
            <w:pPr>
              <w:widowControl/>
              <w:jc w:val="center"/>
              <w:rPr>
                <w:rFonts w:ascii="仿宋_GB2312" w:hAnsi="宋体" w:eastAsia="仿宋_GB2312" w:cs="宋体"/>
                <w:color w:val="000000"/>
                <w:kern w:val="0"/>
                <w:szCs w:val="21"/>
              </w:rPr>
            </w:pPr>
            <w:r>
              <w:rPr>
                <w:rFonts w:hint="eastAsia" w:ascii="仿宋_GB2312" w:hAnsi="宋体" w:eastAsia="仿宋_GB2312" w:cs="宋体"/>
                <w:color w:val="000000"/>
                <w:kern w:val="0"/>
                <w:szCs w:val="21"/>
                <w:lang w:val="en-US" w:eastAsia="zh-CN"/>
              </w:rPr>
              <w:t>拆除</w:t>
            </w:r>
          </w:p>
        </w:tc>
        <w:tc>
          <w:tcPr>
            <w:tcW w:w="1002" w:type="dxa"/>
            <w:vMerge w:val="restart"/>
            <w:shd w:val="clear" w:color="auto" w:fill="auto"/>
            <w:vAlign w:val="center"/>
          </w:tcPr>
          <w:p>
            <w:pPr>
              <w:widowControl/>
              <w:jc w:val="center"/>
              <w:rPr>
                <w:rFonts w:hint="eastAsia"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lang w:val="en-US" w:eastAsia="zh-CN"/>
              </w:rPr>
              <w:t>8</w:t>
            </w:r>
            <w:r>
              <w:rPr>
                <w:rFonts w:hint="eastAsia" w:ascii="仿宋_GB2312" w:hAnsi="仿宋_GB2312" w:eastAsia="仿宋_GB2312" w:cs="仿宋_GB2312"/>
                <w:color w:val="000000"/>
                <w:kern w:val="0"/>
                <w:szCs w:val="21"/>
              </w:rPr>
              <w:t>x0.4x</w:t>
            </w:r>
          </w:p>
          <w:p>
            <w:pPr>
              <w:widowControl/>
              <w:jc w:val="center"/>
              <w:rPr>
                <w:rFonts w:hint="eastAsia"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0.4m</w:t>
            </w:r>
          </w:p>
          <w:p>
            <w:pPr>
              <w:widowControl/>
              <w:jc w:val="center"/>
              <w:rPr>
                <w:rFonts w:hint="eastAsia"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1个</w:t>
            </w:r>
          </w:p>
        </w:tc>
        <w:tc>
          <w:tcPr>
            <w:tcW w:w="1293" w:type="dxa"/>
            <w:vMerge w:val="restart"/>
            <w:shd w:val="clear" w:color="auto" w:fill="auto"/>
            <w:vAlign w:val="center"/>
          </w:tcPr>
          <w:p>
            <w:pPr>
              <w:widowControl/>
              <w:jc w:val="center"/>
              <w:rPr>
                <w:rFonts w:ascii="仿宋_GB2312" w:hAnsi="宋体" w:eastAsia="仿宋_GB2312" w:cs="宋体"/>
                <w:color w:val="000000"/>
                <w:kern w:val="0"/>
                <w:szCs w:val="21"/>
              </w:rPr>
            </w:pPr>
            <w:r>
              <w:drawing>
                <wp:inline distT="0" distB="0" distL="114300" distR="114300">
                  <wp:extent cx="711200" cy="537845"/>
                  <wp:effectExtent l="0" t="0" r="12700" b="14605"/>
                  <wp:docPr id="4" name="图片 3" descr="图片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3" descr="图片2"/>
                          <pic:cNvPicPr>
                            <a:picLocks noChangeAspect="1"/>
                          </pic:cNvPicPr>
                        </pic:nvPicPr>
                        <pic:blipFill>
                          <a:blip r:embed="rId6"/>
                          <a:srcRect t="24420"/>
                          <a:stretch>
                            <a:fillRect/>
                          </a:stretch>
                        </pic:blipFill>
                        <pic:spPr>
                          <a:xfrm>
                            <a:off x="0" y="0"/>
                            <a:ext cx="711200" cy="537845"/>
                          </a:xfrm>
                          <a:prstGeom prst="rect">
                            <a:avLst/>
                          </a:prstGeom>
                        </pic:spPr>
                      </pic:pic>
                    </a:graphicData>
                  </a:graphic>
                </wp:inline>
              </w:drawing>
            </w:r>
          </w:p>
        </w:tc>
        <w:tc>
          <w:tcPr>
            <w:tcW w:w="1165" w:type="dxa"/>
            <w:vMerge w:val="restart"/>
            <w:shd w:val="clear" w:color="auto" w:fill="auto"/>
            <w:vAlign w:val="center"/>
          </w:tcPr>
          <w:p>
            <w:pPr>
              <w:widowControl/>
              <w:jc w:val="center"/>
              <w:rPr>
                <w:rFonts w:ascii="仿宋_GB2312" w:hAnsi="宋体" w:eastAsia="仿宋_GB2312" w:cs="宋体"/>
                <w:color w:val="000000"/>
                <w:kern w:val="0"/>
                <w:szCs w:val="21"/>
              </w:rPr>
            </w:pPr>
            <w:r>
              <w:drawing>
                <wp:inline distT="0" distB="0" distL="114300" distR="114300">
                  <wp:extent cx="613410" cy="461010"/>
                  <wp:effectExtent l="0" t="0" r="15240" b="15240"/>
                  <wp:docPr id="6" name="图片 5" descr="c0eccd4f85d41d6d2813ff4ba8b719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5" descr="c0eccd4f85d41d6d2813ff4ba8b719a"/>
                          <pic:cNvPicPr>
                            <a:picLocks noChangeAspect="1"/>
                          </pic:cNvPicPr>
                        </pic:nvPicPr>
                        <pic:blipFill>
                          <a:blip r:embed="rId7"/>
                          <a:stretch>
                            <a:fillRect/>
                          </a:stretch>
                        </pic:blipFill>
                        <pic:spPr>
                          <a:xfrm>
                            <a:off x="0" y="0"/>
                            <a:ext cx="613410" cy="461010"/>
                          </a:xfrm>
                          <a:prstGeom prst="rect">
                            <a:avLst/>
                          </a:prstGeom>
                        </pic:spPr>
                      </pic:pic>
                    </a:graphicData>
                  </a:graphic>
                </wp:inline>
              </w:drawing>
            </w:r>
          </w:p>
        </w:tc>
        <w:tc>
          <w:tcPr>
            <w:tcW w:w="658" w:type="dxa"/>
            <w:vMerge w:val="restart"/>
            <w:shd w:val="clear" w:color="auto" w:fill="auto"/>
            <w:vAlign w:val="center"/>
          </w:tcPr>
          <w:p>
            <w:pPr>
              <w:keepNext w:val="0"/>
              <w:keepLines w:val="0"/>
              <w:widowControl/>
              <w:suppressLineNumbers w:val="0"/>
              <w:jc w:val="center"/>
              <w:textAlignment w:val="center"/>
              <w:rPr>
                <w:rFonts w:ascii="仿宋_GB2312" w:hAnsi="宋体" w:eastAsia="仿宋_GB2312" w:cs="宋体"/>
                <w:color w:val="000000"/>
                <w:kern w:val="0"/>
                <w:szCs w:val="21"/>
              </w:rPr>
            </w:pPr>
            <w:r>
              <w:rPr>
                <w:rFonts w:hint="eastAsia" w:ascii="宋体" w:hAnsi="宋体" w:eastAsia="宋体" w:cs="宋体"/>
                <w:i w:val="0"/>
                <w:iCs w:val="0"/>
                <w:color w:val="000000"/>
                <w:kern w:val="0"/>
                <w:sz w:val="20"/>
                <w:szCs w:val="20"/>
                <w:u w:val="none"/>
                <w:lang w:val="en-US" w:eastAsia="zh-CN" w:bidi="ar"/>
              </w:rPr>
              <w:t>1项</w:t>
            </w:r>
          </w:p>
        </w:tc>
        <w:tc>
          <w:tcPr>
            <w:tcW w:w="1038" w:type="dxa"/>
            <w:shd w:val="clear" w:color="auto" w:fill="auto"/>
            <w:vAlign w:val="center"/>
          </w:tcPr>
          <w:p>
            <w:pPr>
              <w:widowControl/>
              <w:jc w:val="center"/>
              <w:rPr>
                <w:rFonts w:ascii="仿宋_GB2312" w:hAnsi="宋体" w:eastAsia="仿宋_GB2312" w:cs="宋体"/>
                <w:color w:val="000000"/>
                <w:kern w:val="0"/>
                <w:szCs w:val="21"/>
              </w:rPr>
            </w:pPr>
          </w:p>
        </w:tc>
        <w:tc>
          <w:tcPr>
            <w:tcW w:w="1131" w:type="dxa"/>
            <w:shd w:val="clear" w:color="auto" w:fill="auto"/>
            <w:vAlign w:val="center"/>
          </w:tcPr>
          <w:p>
            <w:pPr>
              <w:widowControl/>
              <w:jc w:val="center"/>
              <w:rPr>
                <w:rFonts w:ascii="仿宋_GB2312" w:hAnsi="宋体" w:eastAsia="仿宋_GB2312" w:cs="宋体"/>
                <w:color w:val="000000"/>
                <w:kern w:val="0"/>
                <w:szCs w:val="21"/>
              </w:rPr>
            </w:pPr>
          </w:p>
        </w:tc>
        <w:tc>
          <w:tcPr>
            <w:tcW w:w="1432" w:type="dxa"/>
            <w:shd w:val="clear" w:color="auto" w:fill="auto"/>
            <w:vAlign w:val="center"/>
          </w:tcPr>
          <w:p>
            <w:pPr>
              <w:widowControl/>
              <w:jc w:val="left"/>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拆除包含但不仅限于吊机机械、拆除人工等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3" w:hRule="atLeast"/>
        </w:trPr>
        <w:tc>
          <w:tcPr>
            <w:tcW w:w="654" w:type="dxa"/>
            <w:vMerge w:val="continue"/>
            <w:tcBorders/>
            <w:vAlign w:val="center"/>
          </w:tcPr>
          <w:p>
            <w:pPr>
              <w:widowControl/>
              <w:jc w:val="left"/>
              <w:rPr>
                <w:rFonts w:ascii="仿宋_GB2312" w:hAnsi="宋体" w:eastAsia="仿宋_GB2312" w:cs="宋体"/>
                <w:color w:val="000000"/>
                <w:kern w:val="0"/>
                <w:szCs w:val="21"/>
              </w:rPr>
            </w:pPr>
          </w:p>
        </w:tc>
        <w:tc>
          <w:tcPr>
            <w:tcW w:w="747" w:type="dxa"/>
            <w:shd w:val="clear" w:color="auto" w:fill="auto"/>
            <w:vAlign w:val="center"/>
          </w:tcPr>
          <w:p>
            <w:pPr>
              <w:widowControl/>
              <w:jc w:val="center"/>
              <w:rPr>
                <w:rFonts w:ascii="仿宋_GB2312" w:hAnsi="宋体" w:eastAsia="仿宋_GB2312" w:cs="宋体"/>
                <w:color w:val="000000"/>
                <w:kern w:val="0"/>
                <w:szCs w:val="21"/>
              </w:rPr>
            </w:pPr>
            <w:r>
              <w:rPr>
                <w:rFonts w:hint="eastAsia" w:ascii="仿宋_GB2312" w:hAnsi="宋体" w:eastAsia="仿宋_GB2312" w:cs="宋体"/>
                <w:color w:val="000000"/>
                <w:kern w:val="0"/>
                <w:szCs w:val="21"/>
                <w:lang w:val="en-US" w:eastAsia="zh-CN"/>
              </w:rPr>
              <w:t>运输</w:t>
            </w:r>
          </w:p>
        </w:tc>
        <w:tc>
          <w:tcPr>
            <w:tcW w:w="1002" w:type="dxa"/>
            <w:vMerge w:val="continue"/>
            <w:shd w:val="clear" w:color="auto" w:fill="auto"/>
            <w:vAlign w:val="center"/>
          </w:tcPr>
          <w:p>
            <w:pPr>
              <w:widowControl/>
              <w:jc w:val="center"/>
              <w:rPr>
                <w:rFonts w:hint="eastAsia" w:ascii="仿宋_GB2312" w:hAnsi="仿宋_GB2312" w:eastAsia="仿宋_GB2312" w:cs="仿宋_GB2312"/>
                <w:color w:val="000000"/>
                <w:kern w:val="0"/>
                <w:szCs w:val="21"/>
              </w:rPr>
            </w:pPr>
          </w:p>
        </w:tc>
        <w:tc>
          <w:tcPr>
            <w:tcW w:w="1293" w:type="dxa"/>
            <w:vMerge w:val="continue"/>
            <w:shd w:val="clear" w:color="auto" w:fill="auto"/>
            <w:vAlign w:val="center"/>
          </w:tcPr>
          <w:p>
            <w:pPr>
              <w:widowControl/>
              <w:jc w:val="center"/>
              <w:rPr>
                <w:rFonts w:ascii="仿宋_GB2312" w:hAnsi="宋体" w:eastAsia="仿宋_GB2312" w:cs="宋体"/>
                <w:color w:val="000000"/>
                <w:kern w:val="0"/>
                <w:szCs w:val="21"/>
              </w:rPr>
            </w:pPr>
          </w:p>
        </w:tc>
        <w:tc>
          <w:tcPr>
            <w:tcW w:w="1165" w:type="dxa"/>
            <w:vMerge w:val="continue"/>
            <w:shd w:val="clear" w:color="auto" w:fill="auto"/>
            <w:vAlign w:val="center"/>
          </w:tcPr>
          <w:p>
            <w:pPr>
              <w:widowControl/>
              <w:jc w:val="center"/>
              <w:rPr>
                <w:rFonts w:ascii="仿宋_GB2312" w:hAnsi="宋体" w:eastAsia="仿宋_GB2312" w:cs="宋体"/>
                <w:color w:val="000000"/>
                <w:kern w:val="0"/>
                <w:szCs w:val="21"/>
              </w:rPr>
            </w:pPr>
          </w:p>
        </w:tc>
        <w:tc>
          <w:tcPr>
            <w:tcW w:w="658" w:type="dxa"/>
            <w:vMerge w:val="continue"/>
            <w:shd w:val="clear" w:color="auto" w:fill="auto"/>
            <w:vAlign w:val="center"/>
          </w:tcPr>
          <w:p>
            <w:pPr>
              <w:keepNext w:val="0"/>
              <w:keepLines w:val="0"/>
              <w:widowControl/>
              <w:suppressLineNumbers w:val="0"/>
              <w:jc w:val="center"/>
              <w:textAlignment w:val="center"/>
              <w:rPr>
                <w:rFonts w:ascii="仿宋_GB2312" w:hAnsi="宋体" w:eastAsia="仿宋_GB2312" w:cs="宋体"/>
                <w:color w:val="000000"/>
                <w:kern w:val="0"/>
                <w:szCs w:val="21"/>
              </w:rPr>
            </w:pPr>
          </w:p>
        </w:tc>
        <w:tc>
          <w:tcPr>
            <w:tcW w:w="1038" w:type="dxa"/>
            <w:shd w:val="clear" w:color="auto" w:fill="auto"/>
            <w:vAlign w:val="center"/>
          </w:tcPr>
          <w:p>
            <w:pPr>
              <w:widowControl/>
              <w:jc w:val="center"/>
              <w:rPr>
                <w:rFonts w:ascii="仿宋_GB2312" w:hAnsi="宋体" w:eastAsia="仿宋_GB2312" w:cs="宋体"/>
                <w:color w:val="000000"/>
                <w:kern w:val="0"/>
                <w:szCs w:val="21"/>
              </w:rPr>
            </w:pPr>
          </w:p>
        </w:tc>
        <w:tc>
          <w:tcPr>
            <w:tcW w:w="1131" w:type="dxa"/>
            <w:shd w:val="clear" w:color="auto" w:fill="auto"/>
            <w:vAlign w:val="center"/>
          </w:tcPr>
          <w:p>
            <w:pPr>
              <w:widowControl/>
              <w:jc w:val="center"/>
              <w:rPr>
                <w:rFonts w:ascii="仿宋_GB2312" w:hAnsi="宋体" w:eastAsia="仿宋_GB2312" w:cs="宋体"/>
                <w:color w:val="000000"/>
                <w:kern w:val="0"/>
                <w:szCs w:val="21"/>
              </w:rPr>
            </w:pPr>
          </w:p>
        </w:tc>
        <w:tc>
          <w:tcPr>
            <w:tcW w:w="1432" w:type="dxa"/>
            <w:shd w:val="clear" w:color="auto" w:fill="auto"/>
            <w:vAlign w:val="center"/>
          </w:tcPr>
          <w:p>
            <w:pPr>
              <w:widowControl/>
              <w:jc w:val="left"/>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运输包含但不仅限于运输车辆、人工以及拆除后垃圾清运等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51" w:hRule="atLeast"/>
        </w:trPr>
        <w:tc>
          <w:tcPr>
            <w:tcW w:w="654" w:type="dxa"/>
            <w:vMerge w:val="continue"/>
            <w:tcBorders/>
            <w:vAlign w:val="center"/>
          </w:tcPr>
          <w:p>
            <w:pPr>
              <w:widowControl/>
              <w:jc w:val="left"/>
              <w:rPr>
                <w:rFonts w:ascii="仿宋_GB2312" w:hAnsi="宋体" w:eastAsia="仿宋_GB2312" w:cs="宋体"/>
                <w:color w:val="000000"/>
                <w:kern w:val="0"/>
                <w:szCs w:val="21"/>
              </w:rPr>
            </w:pPr>
          </w:p>
        </w:tc>
        <w:tc>
          <w:tcPr>
            <w:tcW w:w="747" w:type="dxa"/>
            <w:shd w:val="clear" w:color="auto" w:fill="auto"/>
            <w:vAlign w:val="center"/>
          </w:tcPr>
          <w:p>
            <w:pPr>
              <w:widowControl/>
              <w:jc w:val="center"/>
              <w:rPr>
                <w:rFonts w:ascii="仿宋_GB2312" w:hAnsi="宋体" w:eastAsia="仿宋_GB2312" w:cs="宋体"/>
                <w:color w:val="000000"/>
                <w:kern w:val="0"/>
                <w:szCs w:val="21"/>
              </w:rPr>
            </w:pPr>
            <w:r>
              <w:rPr>
                <w:rFonts w:hint="eastAsia" w:ascii="仿宋_GB2312" w:hAnsi="宋体" w:eastAsia="仿宋_GB2312" w:cs="宋体"/>
                <w:color w:val="000000"/>
                <w:kern w:val="0"/>
                <w:szCs w:val="21"/>
                <w:lang w:val="en-US" w:eastAsia="zh-CN"/>
              </w:rPr>
              <w:t>安装</w:t>
            </w:r>
          </w:p>
        </w:tc>
        <w:tc>
          <w:tcPr>
            <w:tcW w:w="1002" w:type="dxa"/>
            <w:vMerge w:val="continue"/>
            <w:shd w:val="clear" w:color="auto" w:fill="auto"/>
            <w:vAlign w:val="center"/>
          </w:tcPr>
          <w:p>
            <w:pPr>
              <w:widowControl/>
              <w:jc w:val="center"/>
              <w:rPr>
                <w:rFonts w:hint="eastAsia" w:ascii="仿宋_GB2312" w:hAnsi="仿宋_GB2312" w:eastAsia="仿宋_GB2312" w:cs="仿宋_GB2312"/>
                <w:color w:val="000000"/>
                <w:kern w:val="0"/>
                <w:szCs w:val="21"/>
              </w:rPr>
            </w:pPr>
          </w:p>
        </w:tc>
        <w:tc>
          <w:tcPr>
            <w:tcW w:w="1293" w:type="dxa"/>
            <w:vMerge w:val="continue"/>
            <w:shd w:val="clear" w:color="auto" w:fill="auto"/>
            <w:vAlign w:val="center"/>
          </w:tcPr>
          <w:p>
            <w:pPr>
              <w:widowControl/>
              <w:jc w:val="center"/>
              <w:rPr>
                <w:rFonts w:ascii="仿宋_GB2312" w:hAnsi="宋体" w:eastAsia="仿宋_GB2312" w:cs="宋体"/>
                <w:color w:val="000000"/>
                <w:kern w:val="0"/>
                <w:szCs w:val="21"/>
              </w:rPr>
            </w:pPr>
          </w:p>
        </w:tc>
        <w:tc>
          <w:tcPr>
            <w:tcW w:w="1165" w:type="dxa"/>
            <w:vMerge w:val="continue"/>
            <w:shd w:val="clear" w:color="auto" w:fill="auto"/>
            <w:vAlign w:val="center"/>
          </w:tcPr>
          <w:p>
            <w:pPr>
              <w:widowControl/>
              <w:jc w:val="center"/>
              <w:rPr>
                <w:rFonts w:ascii="仿宋_GB2312" w:hAnsi="宋体" w:eastAsia="仿宋_GB2312" w:cs="宋体"/>
                <w:color w:val="000000"/>
                <w:kern w:val="0"/>
                <w:sz w:val="21"/>
                <w:szCs w:val="21"/>
                <w:lang w:val="en-US" w:eastAsia="zh-CN" w:bidi="ar-SA"/>
              </w:rPr>
            </w:pPr>
          </w:p>
        </w:tc>
        <w:tc>
          <w:tcPr>
            <w:tcW w:w="658" w:type="dxa"/>
            <w:vMerge w:val="continue"/>
            <w:shd w:val="clear" w:color="auto" w:fill="auto"/>
            <w:vAlign w:val="center"/>
          </w:tcPr>
          <w:p>
            <w:pPr>
              <w:keepNext w:val="0"/>
              <w:keepLines w:val="0"/>
              <w:widowControl/>
              <w:suppressLineNumbers w:val="0"/>
              <w:jc w:val="center"/>
              <w:textAlignment w:val="center"/>
              <w:rPr>
                <w:rFonts w:ascii="仿宋_GB2312" w:hAnsi="宋体" w:eastAsia="仿宋_GB2312" w:cs="宋体"/>
                <w:color w:val="000000"/>
                <w:kern w:val="0"/>
                <w:szCs w:val="21"/>
              </w:rPr>
            </w:pPr>
          </w:p>
        </w:tc>
        <w:tc>
          <w:tcPr>
            <w:tcW w:w="1038" w:type="dxa"/>
            <w:shd w:val="clear" w:color="auto" w:fill="auto"/>
            <w:vAlign w:val="center"/>
          </w:tcPr>
          <w:p>
            <w:pPr>
              <w:widowControl/>
              <w:jc w:val="center"/>
              <w:rPr>
                <w:rFonts w:ascii="仿宋_GB2312" w:hAnsi="宋体" w:eastAsia="仿宋_GB2312" w:cs="宋体"/>
                <w:color w:val="000000"/>
                <w:kern w:val="0"/>
                <w:szCs w:val="21"/>
              </w:rPr>
            </w:pPr>
          </w:p>
        </w:tc>
        <w:tc>
          <w:tcPr>
            <w:tcW w:w="1131" w:type="dxa"/>
            <w:shd w:val="clear" w:color="auto" w:fill="auto"/>
            <w:vAlign w:val="center"/>
          </w:tcPr>
          <w:p>
            <w:pPr>
              <w:widowControl/>
              <w:jc w:val="center"/>
              <w:rPr>
                <w:rFonts w:ascii="仿宋_GB2312" w:hAnsi="宋体" w:eastAsia="仿宋_GB2312" w:cs="宋体"/>
                <w:color w:val="000000"/>
                <w:kern w:val="0"/>
                <w:szCs w:val="21"/>
              </w:rPr>
            </w:pPr>
          </w:p>
        </w:tc>
        <w:tc>
          <w:tcPr>
            <w:tcW w:w="1432" w:type="dxa"/>
            <w:shd w:val="clear" w:color="auto" w:fill="auto"/>
            <w:vAlign w:val="center"/>
          </w:tcPr>
          <w:p>
            <w:pPr>
              <w:widowControl/>
              <w:jc w:val="left"/>
              <w:rPr>
                <w:rFonts w:ascii="仿宋_GB2312" w:hAnsi="Calibri" w:eastAsia="仿宋_GB2312" w:cs="Calibri"/>
                <w:color w:val="000000"/>
                <w:kern w:val="0"/>
                <w:sz w:val="18"/>
                <w:szCs w:val="18"/>
              </w:rPr>
            </w:pPr>
            <w:r>
              <w:rPr>
                <w:rFonts w:hint="eastAsia" w:ascii="仿宋_GB2312" w:hAnsi="Calibri" w:eastAsia="仿宋_GB2312" w:cs="Calibri"/>
                <w:color w:val="000000"/>
                <w:kern w:val="0"/>
                <w:sz w:val="18"/>
                <w:szCs w:val="18"/>
              </w:rPr>
              <w:t>安装包含但不仅限于移除后码头底座恢复塑木、新位置塑木重新制作、整理线路，重新安装线路(包括辅材及线材及电工)等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51" w:hRule="atLeast"/>
        </w:trPr>
        <w:tc>
          <w:tcPr>
            <w:tcW w:w="654" w:type="dxa"/>
            <w:vMerge w:val="continue"/>
            <w:tcBorders/>
            <w:vAlign w:val="center"/>
          </w:tcPr>
          <w:p>
            <w:pPr>
              <w:widowControl/>
              <w:jc w:val="left"/>
              <w:rPr>
                <w:rFonts w:ascii="仿宋_GB2312" w:hAnsi="宋体" w:eastAsia="仿宋_GB2312" w:cs="宋体"/>
                <w:color w:val="000000"/>
                <w:kern w:val="0"/>
                <w:szCs w:val="21"/>
              </w:rPr>
            </w:pPr>
          </w:p>
        </w:tc>
        <w:tc>
          <w:tcPr>
            <w:tcW w:w="747" w:type="dxa"/>
            <w:shd w:val="clear" w:color="auto" w:fill="auto"/>
            <w:vAlign w:val="center"/>
          </w:tcPr>
          <w:p>
            <w:pPr>
              <w:widowControl/>
              <w:jc w:val="center"/>
              <w:rPr>
                <w:rFonts w:hint="default" w:ascii="仿宋_GB2312" w:hAnsi="宋体" w:eastAsia="仿宋_GB2312" w:cs="宋体"/>
                <w:color w:val="000000"/>
                <w:kern w:val="0"/>
                <w:szCs w:val="21"/>
                <w:lang w:val="en-US" w:eastAsia="zh-CN"/>
              </w:rPr>
            </w:pPr>
            <w:r>
              <w:rPr>
                <w:rFonts w:hint="eastAsia" w:ascii="仿宋_GB2312" w:hAnsi="宋体" w:eastAsia="仿宋_GB2312" w:cs="宋体"/>
                <w:color w:val="000000"/>
                <w:kern w:val="0"/>
                <w:szCs w:val="21"/>
                <w:lang w:val="en-US" w:eastAsia="zh-CN"/>
              </w:rPr>
              <w:t>改造升级</w:t>
            </w:r>
          </w:p>
        </w:tc>
        <w:tc>
          <w:tcPr>
            <w:tcW w:w="1002" w:type="dxa"/>
            <w:shd w:val="clear" w:color="auto" w:fill="auto"/>
            <w:vAlign w:val="center"/>
          </w:tcPr>
          <w:p>
            <w:pPr>
              <w:widowControl/>
              <w:jc w:val="center"/>
              <w:rPr>
                <w:rFonts w:hint="eastAsia"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lang w:val="en-US" w:eastAsia="zh-CN"/>
              </w:rPr>
              <w:t>10</w:t>
            </w:r>
            <w:r>
              <w:rPr>
                <w:rFonts w:hint="eastAsia" w:ascii="仿宋_GB2312" w:hAnsi="仿宋_GB2312" w:eastAsia="仿宋_GB2312" w:cs="仿宋_GB2312"/>
                <w:color w:val="000000"/>
                <w:kern w:val="0"/>
                <w:szCs w:val="21"/>
              </w:rPr>
              <w:t>x0.</w:t>
            </w:r>
            <w:r>
              <w:rPr>
                <w:rFonts w:hint="eastAsia" w:ascii="仿宋_GB2312" w:hAnsi="仿宋_GB2312" w:eastAsia="仿宋_GB2312" w:cs="仿宋_GB2312"/>
                <w:color w:val="000000"/>
                <w:kern w:val="0"/>
                <w:szCs w:val="21"/>
                <w:lang w:val="en-US" w:eastAsia="zh-CN"/>
              </w:rPr>
              <w:t>8</w:t>
            </w:r>
            <w:r>
              <w:rPr>
                <w:rFonts w:hint="eastAsia" w:ascii="仿宋_GB2312" w:hAnsi="仿宋_GB2312" w:eastAsia="仿宋_GB2312" w:cs="仿宋_GB2312"/>
                <w:color w:val="000000"/>
                <w:kern w:val="0"/>
                <w:szCs w:val="21"/>
              </w:rPr>
              <w:t>x</w:t>
            </w:r>
          </w:p>
          <w:p>
            <w:pPr>
              <w:widowControl/>
              <w:jc w:val="center"/>
              <w:rPr>
                <w:rFonts w:hint="eastAsia"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0.</w:t>
            </w:r>
            <w:r>
              <w:rPr>
                <w:rFonts w:hint="eastAsia" w:ascii="仿宋_GB2312" w:hAnsi="仿宋_GB2312" w:eastAsia="仿宋_GB2312" w:cs="仿宋_GB2312"/>
                <w:color w:val="000000"/>
                <w:kern w:val="0"/>
                <w:szCs w:val="21"/>
                <w:lang w:val="en-US" w:eastAsia="zh-CN"/>
              </w:rPr>
              <w:t>8</w:t>
            </w:r>
            <w:r>
              <w:rPr>
                <w:rFonts w:hint="eastAsia" w:ascii="仿宋_GB2312" w:hAnsi="仿宋_GB2312" w:eastAsia="仿宋_GB2312" w:cs="仿宋_GB2312"/>
                <w:color w:val="000000"/>
                <w:kern w:val="0"/>
                <w:szCs w:val="21"/>
              </w:rPr>
              <w:t>m</w:t>
            </w:r>
          </w:p>
          <w:p>
            <w:pPr>
              <w:widowControl/>
              <w:jc w:val="center"/>
              <w:rPr>
                <w:rFonts w:hint="eastAsia"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1个</w:t>
            </w:r>
          </w:p>
        </w:tc>
        <w:tc>
          <w:tcPr>
            <w:tcW w:w="1293" w:type="dxa"/>
            <w:shd w:val="clear" w:color="auto" w:fill="auto"/>
            <w:vAlign w:val="center"/>
          </w:tcPr>
          <w:p>
            <w:pPr>
              <w:widowControl/>
              <w:jc w:val="center"/>
              <w:rPr>
                <w:rFonts w:ascii="仿宋_GB2312" w:hAnsi="宋体" w:eastAsia="仿宋_GB2312" w:cs="宋体"/>
                <w:color w:val="000000"/>
                <w:kern w:val="0"/>
                <w:szCs w:val="21"/>
              </w:rPr>
            </w:pPr>
            <w:r>
              <w:drawing>
                <wp:inline distT="0" distB="0" distL="114300" distR="114300">
                  <wp:extent cx="711200" cy="537845"/>
                  <wp:effectExtent l="0" t="0" r="12700" b="14605"/>
                  <wp:docPr id="1" name="图片 3" descr="图片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3" descr="图片2"/>
                          <pic:cNvPicPr>
                            <a:picLocks noChangeAspect="1"/>
                          </pic:cNvPicPr>
                        </pic:nvPicPr>
                        <pic:blipFill>
                          <a:blip r:embed="rId6"/>
                          <a:srcRect t="24420"/>
                          <a:stretch>
                            <a:fillRect/>
                          </a:stretch>
                        </pic:blipFill>
                        <pic:spPr>
                          <a:xfrm>
                            <a:off x="0" y="0"/>
                            <a:ext cx="711200" cy="537845"/>
                          </a:xfrm>
                          <a:prstGeom prst="rect">
                            <a:avLst/>
                          </a:prstGeom>
                        </pic:spPr>
                      </pic:pic>
                    </a:graphicData>
                  </a:graphic>
                </wp:inline>
              </w:drawing>
            </w:r>
          </w:p>
        </w:tc>
        <w:tc>
          <w:tcPr>
            <w:tcW w:w="1165" w:type="dxa"/>
            <w:shd w:val="clear" w:color="auto" w:fill="auto"/>
            <w:vAlign w:val="center"/>
          </w:tcPr>
          <w:p>
            <w:pPr>
              <w:widowControl/>
              <w:jc w:val="center"/>
              <w:rPr>
                <w:rFonts w:hint="default" w:ascii="仿宋_GB2312" w:hAnsi="宋体" w:eastAsia="仿宋_GB2312" w:cs="宋体"/>
                <w:color w:val="000000"/>
                <w:kern w:val="0"/>
                <w:sz w:val="21"/>
                <w:szCs w:val="21"/>
                <w:lang w:val="en-US" w:eastAsia="zh-CN" w:bidi="ar-SA"/>
              </w:rPr>
            </w:pPr>
            <w:r>
              <w:rPr>
                <w:rFonts w:hint="eastAsia" w:ascii="仿宋_GB2312" w:hAnsi="宋体" w:eastAsia="仿宋_GB2312" w:cs="宋体"/>
                <w:color w:val="000000"/>
                <w:kern w:val="0"/>
                <w:sz w:val="21"/>
                <w:szCs w:val="21"/>
                <w:lang w:val="en-US" w:eastAsia="zh-CN" w:bidi="ar-SA"/>
              </w:rPr>
              <w:t>/</w:t>
            </w:r>
          </w:p>
        </w:tc>
        <w:tc>
          <w:tcPr>
            <w:tcW w:w="658" w:type="dxa"/>
            <w:shd w:val="clear" w:color="auto" w:fill="auto"/>
            <w:vAlign w:val="center"/>
          </w:tcPr>
          <w:p>
            <w:pPr>
              <w:keepNext w:val="0"/>
              <w:keepLines w:val="0"/>
              <w:widowControl/>
              <w:suppressLineNumbers w:val="0"/>
              <w:jc w:val="center"/>
              <w:textAlignment w:val="center"/>
              <w:rPr>
                <w:rFonts w:hint="default" w:ascii="仿宋_GB2312" w:hAnsi="宋体" w:eastAsia="仿宋_GB2312" w:cs="宋体"/>
                <w:color w:val="000000"/>
                <w:kern w:val="0"/>
                <w:szCs w:val="21"/>
                <w:lang w:val="en-US" w:eastAsia="zh-CN"/>
              </w:rPr>
            </w:pPr>
            <w:r>
              <w:rPr>
                <w:rFonts w:hint="eastAsia" w:ascii="仿宋_GB2312" w:hAnsi="宋体" w:eastAsia="仿宋_GB2312" w:cs="宋体"/>
                <w:color w:val="000000"/>
                <w:kern w:val="0"/>
                <w:szCs w:val="21"/>
                <w:lang w:val="en-US" w:eastAsia="zh-CN"/>
              </w:rPr>
              <w:t>1项</w:t>
            </w:r>
          </w:p>
        </w:tc>
        <w:tc>
          <w:tcPr>
            <w:tcW w:w="1038" w:type="dxa"/>
            <w:shd w:val="clear" w:color="auto" w:fill="auto"/>
            <w:vAlign w:val="center"/>
          </w:tcPr>
          <w:p>
            <w:pPr>
              <w:widowControl/>
              <w:jc w:val="center"/>
              <w:rPr>
                <w:rFonts w:ascii="仿宋_GB2312" w:hAnsi="宋体" w:eastAsia="仿宋_GB2312" w:cs="宋体"/>
                <w:color w:val="000000"/>
                <w:kern w:val="0"/>
                <w:szCs w:val="21"/>
              </w:rPr>
            </w:pPr>
          </w:p>
        </w:tc>
        <w:tc>
          <w:tcPr>
            <w:tcW w:w="1131" w:type="dxa"/>
            <w:shd w:val="clear" w:color="auto" w:fill="auto"/>
            <w:vAlign w:val="center"/>
          </w:tcPr>
          <w:p>
            <w:pPr>
              <w:widowControl/>
              <w:jc w:val="center"/>
              <w:rPr>
                <w:rFonts w:ascii="仿宋_GB2312" w:hAnsi="宋体" w:eastAsia="仿宋_GB2312" w:cs="宋体"/>
                <w:color w:val="000000"/>
                <w:kern w:val="0"/>
                <w:szCs w:val="21"/>
              </w:rPr>
            </w:pPr>
          </w:p>
        </w:tc>
        <w:tc>
          <w:tcPr>
            <w:tcW w:w="1432" w:type="dxa"/>
            <w:shd w:val="clear" w:color="auto" w:fill="auto"/>
            <w:vAlign w:val="center"/>
          </w:tcPr>
          <w:p>
            <w:pPr>
              <w:widowControl/>
              <w:jc w:val="left"/>
              <w:rPr>
                <w:rFonts w:hint="default" w:ascii="仿宋_GB2312" w:hAnsi="Calibri" w:eastAsia="仿宋_GB2312" w:cs="Calibri"/>
                <w:color w:val="000000"/>
                <w:kern w:val="0"/>
                <w:sz w:val="18"/>
                <w:szCs w:val="18"/>
                <w:lang w:val="en-US" w:eastAsia="zh-CN"/>
              </w:rPr>
            </w:pPr>
            <w:r>
              <w:rPr>
                <w:rFonts w:hint="eastAsia" w:ascii="仿宋_GB2312" w:hAnsi="Calibri" w:eastAsia="仿宋_GB2312" w:cs="Calibri"/>
                <w:color w:val="000000"/>
                <w:kern w:val="0"/>
                <w:sz w:val="18"/>
                <w:szCs w:val="18"/>
                <w:lang w:val="en-US" w:eastAsia="zh-CN"/>
              </w:rPr>
              <w:t>改造升级包含但不仅限于塑木面积扩大、塑木保持与地面齐平、原有台阶灯带整理、人工等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5" w:hRule="atLeast"/>
        </w:trPr>
        <w:tc>
          <w:tcPr>
            <w:tcW w:w="654" w:type="dxa"/>
            <w:shd w:val="clear" w:color="auto" w:fill="auto"/>
            <w:vAlign w:val="center"/>
          </w:tcPr>
          <w:p>
            <w:pPr>
              <w:widowControl/>
              <w:jc w:val="center"/>
              <w:rPr>
                <w:rFonts w:ascii="仿宋_GB2312" w:hAnsi="宋体" w:eastAsia="仿宋_GB2312" w:cs="宋体"/>
                <w:color w:val="000000"/>
                <w:kern w:val="0"/>
                <w:szCs w:val="21"/>
              </w:rPr>
            </w:pPr>
            <w:r>
              <w:rPr>
                <w:rFonts w:hint="eastAsia" w:ascii="仿宋_GB2312" w:hAnsi="宋体" w:eastAsia="仿宋_GB2312" w:cs="宋体"/>
                <w:color w:val="000000"/>
                <w:kern w:val="0"/>
                <w:szCs w:val="21"/>
              </w:rPr>
              <w:t>时光隧道美陈</w:t>
            </w:r>
          </w:p>
        </w:tc>
        <w:tc>
          <w:tcPr>
            <w:tcW w:w="747" w:type="dxa"/>
            <w:shd w:val="clear" w:color="auto" w:fill="auto"/>
            <w:vAlign w:val="center"/>
          </w:tcPr>
          <w:p>
            <w:pPr>
              <w:widowControl/>
              <w:tabs>
                <w:tab w:val="left" w:pos="281"/>
              </w:tabs>
              <w:jc w:val="center"/>
              <w:rPr>
                <w:rFonts w:hint="eastAsia" w:ascii="仿宋_GB2312" w:hAnsi="宋体" w:eastAsia="仿宋_GB2312" w:cs="宋体"/>
                <w:color w:val="000000"/>
                <w:kern w:val="0"/>
                <w:szCs w:val="21"/>
                <w:lang w:val="en-US" w:eastAsia="zh-CN"/>
              </w:rPr>
            </w:pPr>
            <w:r>
              <w:rPr>
                <w:rFonts w:hint="eastAsia" w:ascii="仿宋_GB2312" w:hAnsi="宋体" w:eastAsia="仿宋_GB2312" w:cs="宋体"/>
                <w:color w:val="000000"/>
                <w:kern w:val="0"/>
                <w:szCs w:val="21"/>
                <w:lang w:val="en-US" w:eastAsia="zh-CN"/>
              </w:rPr>
              <w:t>安装</w:t>
            </w:r>
          </w:p>
          <w:p>
            <w:pPr>
              <w:widowControl/>
              <w:tabs>
                <w:tab w:val="left" w:pos="281"/>
              </w:tabs>
              <w:jc w:val="center"/>
              <w:rPr>
                <w:rFonts w:hint="default" w:ascii="仿宋_GB2312" w:hAnsi="宋体" w:eastAsia="仿宋_GB2312" w:cs="宋体"/>
                <w:color w:val="000000"/>
                <w:kern w:val="0"/>
                <w:szCs w:val="21"/>
                <w:lang w:val="en-US" w:eastAsia="zh-CN"/>
              </w:rPr>
            </w:pPr>
            <w:r>
              <w:rPr>
                <w:rFonts w:hint="eastAsia" w:ascii="仿宋_GB2312" w:hAnsi="宋体" w:eastAsia="仿宋_GB2312" w:cs="宋体"/>
                <w:color w:val="000000"/>
                <w:kern w:val="0"/>
                <w:szCs w:val="21"/>
                <w:lang w:val="en-US" w:eastAsia="zh-CN"/>
              </w:rPr>
              <w:t>修复</w:t>
            </w:r>
          </w:p>
        </w:tc>
        <w:tc>
          <w:tcPr>
            <w:tcW w:w="1002" w:type="dxa"/>
            <w:shd w:val="clear" w:color="auto" w:fill="auto"/>
            <w:vAlign w:val="center"/>
          </w:tcPr>
          <w:p>
            <w:pPr>
              <w:widowControl/>
              <w:jc w:val="center"/>
              <w:rPr>
                <w:rFonts w:hint="eastAsia"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10组</w:t>
            </w:r>
          </w:p>
          <w:p>
            <w:pPr>
              <w:widowControl/>
              <w:jc w:val="center"/>
              <w:rPr>
                <w:rFonts w:hint="eastAsia"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总长度：200米</w:t>
            </w:r>
          </w:p>
        </w:tc>
        <w:tc>
          <w:tcPr>
            <w:tcW w:w="1293" w:type="dxa"/>
            <w:shd w:val="clear" w:color="auto" w:fill="auto"/>
            <w:vAlign w:val="center"/>
          </w:tcPr>
          <w:p>
            <w:pPr>
              <w:widowControl/>
              <w:jc w:val="center"/>
              <w:rPr>
                <w:rFonts w:ascii="仿宋_GB2312" w:hAnsi="宋体" w:eastAsia="仿宋_GB2312" w:cs="宋体"/>
                <w:color w:val="000000"/>
                <w:kern w:val="0"/>
                <w:szCs w:val="21"/>
              </w:rPr>
            </w:pPr>
            <w:r>
              <w:drawing>
                <wp:inline distT="0" distB="0" distL="114300" distR="114300">
                  <wp:extent cx="494030" cy="683895"/>
                  <wp:effectExtent l="0" t="0" r="1905" b="1270"/>
                  <wp:docPr id="2" name="图片 1" descr="c466c2a64024eda29ecbf18153dc6d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descr="c466c2a64024eda29ecbf18153dc6d0"/>
                          <pic:cNvPicPr>
                            <a:picLocks noChangeAspect="1"/>
                          </pic:cNvPicPr>
                        </pic:nvPicPr>
                        <pic:blipFill>
                          <a:blip r:embed="rId8"/>
                          <a:srcRect l="26231" r="19508"/>
                          <a:stretch>
                            <a:fillRect/>
                          </a:stretch>
                        </pic:blipFill>
                        <pic:spPr>
                          <a:xfrm rot="5400000">
                            <a:off x="0" y="0"/>
                            <a:ext cx="494030" cy="683895"/>
                          </a:xfrm>
                          <a:prstGeom prst="rect">
                            <a:avLst/>
                          </a:prstGeom>
                        </pic:spPr>
                      </pic:pic>
                    </a:graphicData>
                  </a:graphic>
                </wp:inline>
              </w:drawing>
            </w:r>
            <w:r>
              <w:rPr>
                <w:rFonts w:hint="eastAsia" w:ascii="仿宋_GB2312" w:hAnsi="宋体" w:eastAsia="仿宋_GB2312" w:cs="宋体"/>
                <w:color w:val="000000"/>
                <w:kern w:val="0"/>
                <w:szCs w:val="21"/>
              </w:rPr>
              <w:t>　</w:t>
            </w:r>
          </w:p>
        </w:tc>
        <w:tc>
          <w:tcPr>
            <w:tcW w:w="1165" w:type="dxa"/>
            <w:shd w:val="clear" w:color="auto" w:fill="auto"/>
            <w:vAlign w:val="center"/>
          </w:tcPr>
          <w:p>
            <w:pPr>
              <w:widowControl/>
              <w:jc w:val="center"/>
              <w:rPr>
                <w:rFonts w:hint="eastAsia" w:ascii="仿宋_GB2312" w:hAnsi="宋体" w:eastAsia="仿宋_GB2312" w:cs="宋体"/>
                <w:color w:val="000000"/>
                <w:kern w:val="0"/>
                <w:szCs w:val="21"/>
                <w:lang w:val="en-US" w:eastAsia="zh-CN"/>
              </w:rPr>
            </w:pPr>
            <w:r>
              <w:rPr>
                <w:rFonts w:hint="eastAsia" w:ascii="仿宋_GB2312" w:hAnsi="宋体" w:eastAsia="仿宋_GB2312" w:cs="宋体"/>
                <w:color w:val="000000"/>
                <w:kern w:val="0"/>
                <w:szCs w:val="21"/>
                <w:lang w:val="en-US" w:eastAsia="zh-CN"/>
              </w:rPr>
              <w:t>/</w:t>
            </w:r>
          </w:p>
        </w:tc>
        <w:tc>
          <w:tcPr>
            <w:tcW w:w="658" w:type="dxa"/>
            <w:shd w:val="clear" w:color="auto" w:fill="auto"/>
            <w:vAlign w:val="center"/>
          </w:tcPr>
          <w:p>
            <w:pPr>
              <w:keepNext w:val="0"/>
              <w:keepLines w:val="0"/>
              <w:widowControl/>
              <w:suppressLineNumbers w:val="0"/>
              <w:jc w:val="center"/>
              <w:textAlignment w:val="center"/>
              <w:rPr>
                <w:rFonts w:ascii="仿宋_GB2312" w:hAnsi="宋体" w:eastAsia="仿宋_GB2312" w:cs="宋体"/>
                <w:color w:val="000000"/>
                <w:kern w:val="0"/>
                <w:szCs w:val="21"/>
              </w:rPr>
            </w:pPr>
            <w:r>
              <w:rPr>
                <w:rFonts w:hint="eastAsia" w:ascii="宋体" w:hAnsi="宋体" w:eastAsia="宋体" w:cs="宋体"/>
                <w:i w:val="0"/>
                <w:iCs w:val="0"/>
                <w:color w:val="000000"/>
                <w:kern w:val="0"/>
                <w:sz w:val="20"/>
                <w:szCs w:val="20"/>
                <w:u w:val="none"/>
                <w:lang w:val="en-US" w:eastAsia="zh-CN" w:bidi="ar"/>
              </w:rPr>
              <w:t>1项</w:t>
            </w:r>
          </w:p>
        </w:tc>
        <w:tc>
          <w:tcPr>
            <w:tcW w:w="1038" w:type="dxa"/>
            <w:shd w:val="clear" w:color="auto" w:fill="auto"/>
            <w:vAlign w:val="center"/>
          </w:tcPr>
          <w:p>
            <w:pPr>
              <w:widowControl/>
              <w:jc w:val="center"/>
              <w:rPr>
                <w:rFonts w:ascii="仿宋_GB2312" w:hAnsi="宋体" w:eastAsia="仿宋_GB2312" w:cs="宋体"/>
                <w:color w:val="000000"/>
                <w:kern w:val="0"/>
                <w:szCs w:val="21"/>
              </w:rPr>
            </w:pPr>
            <w:r>
              <w:rPr>
                <w:rFonts w:hint="eastAsia" w:ascii="仿宋_GB2312" w:hAnsi="宋体" w:eastAsia="仿宋_GB2312" w:cs="宋体"/>
                <w:color w:val="000000"/>
                <w:kern w:val="0"/>
                <w:szCs w:val="21"/>
              </w:rPr>
              <w:t>　</w:t>
            </w:r>
          </w:p>
        </w:tc>
        <w:tc>
          <w:tcPr>
            <w:tcW w:w="1131" w:type="dxa"/>
            <w:shd w:val="clear" w:color="auto" w:fill="auto"/>
            <w:vAlign w:val="center"/>
          </w:tcPr>
          <w:p>
            <w:pPr>
              <w:widowControl/>
              <w:jc w:val="center"/>
              <w:rPr>
                <w:rFonts w:ascii="仿宋_GB2312" w:hAnsi="宋体" w:eastAsia="仿宋_GB2312" w:cs="宋体"/>
                <w:color w:val="000000"/>
                <w:kern w:val="0"/>
                <w:szCs w:val="21"/>
              </w:rPr>
            </w:pPr>
            <w:r>
              <w:rPr>
                <w:rFonts w:hint="eastAsia" w:ascii="仿宋_GB2312" w:hAnsi="宋体" w:eastAsia="仿宋_GB2312" w:cs="宋体"/>
                <w:color w:val="000000"/>
                <w:kern w:val="0"/>
                <w:szCs w:val="21"/>
              </w:rPr>
              <w:t>　</w:t>
            </w:r>
          </w:p>
        </w:tc>
        <w:tc>
          <w:tcPr>
            <w:tcW w:w="1432" w:type="dxa"/>
            <w:shd w:val="clear" w:color="auto" w:fill="auto"/>
            <w:vAlign w:val="center"/>
          </w:tcPr>
          <w:p>
            <w:pPr>
              <w:widowControl/>
              <w:jc w:val="left"/>
              <w:rPr>
                <w:rFonts w:ascii="仿宋_GB2312" w:hAnsi="宋体" w:eastAsia="仿宋_GB2312" w:cs="宋体"/>
                <w:color w:val="000000"/>
                <w:kern w:val="0"/>
                <w:sz w:val="18"/>
                <w:szCs w:val="18"/>
              </w:rPr>
            </w:pPr>
            <w:r>
              <w:rPr>
                <w:rFonts w:hint="eastAsia" w:ascii="仿宋_GB2312" w:hAnsi="仿宋_GB2312" w:eastAsia="仿宋_GB2312" w:cs="仿宋_GB2312"/>
                <w:sz w:val="18"/>
                <w:szCs w:val="18"/>
              </w:rPr>
              <w:t>安装修复包含但不仅限于人工、所需线材、灯带采买、接电等项</w:t>
            </w:r>
          </w:p>
        </w:tc>
      </w:tr>
    </w:tbl>
    <w:p>
      <w:pPr>
        <w:pStyle w:val="6"/>
        <w:spacing w:line="360" w:lineRule="auto"/>
        <w:ind w:firstLine="0" w:firstLineChars="0"/>
        <w:rPr>
          <w:rFonts w:ascii="仿宋_GB2312" w:hAnsi="仿宋_GB2312" w:eastAsia="仿宋_GB2312" w:cs="仿宋_GB2312"/>
          <w:b/>
          <w:sz w:val="24"/>
        </w:rPr>
      </w:pPr>
    </w:p>
    <w:p>
      <w:pPr>
        <w:pStyle w:val="6"/>
        <w:spacing w:line="360" w:lineRule="auto"/>
        <w:ind w:firstLine="0" w:firstLineChars="0"/>
        <w:rPr>
          <w:rFonts w:ascii="仿宋_GB2312" w:hAnsi="仿宋_GB2312" w:eastAsia="仿宋_GB2312" w:cs="仿宋_GB2312"/>
          <w:b/>
          <w:sz w:val="24"/>
        </w:rPr>
      </w:pPr>
      <w:r>
        <w:rPr>
          <w:rFonts w:hint="eastAsia" w:ascii="仿宋_GB2312" w:hAnsi="仿宋_GB2312" w:eastAsia="仿宋_GB2312" w:cs="仿宋_GB2312"/>
          <w:b/>
          <w:sz w:val="24"/>
        </w:rPr>
        <w:t>此表可以根据需要扩展。</w:t>
      </w:r>
    </w:p>
    <w:p>
      <w:pPr>
        <w:spacing w:line="360" w:lineRule="auto"/>
        <w:rPr>
          <w:rFonts w:ascii="仿宋_GB2312" w:hAnsi="仿宋_GB2312" w:eastAsia="仿宋_GB2312" w:cs="仿宋_GB2312"/>
          <w:b/>
        </w:rPr>
      </w:pPr>
      <w:r>
        <w:rPr>
          <w:rFonts w:hint="eastAsia" w:ascii="仿宋_GB2312" w:hAnsi="仿宋_GB2312" w:eastAsia="仿宋_GB2312" w:cs="仿宋_GB2312"/>
          <w:b/>
        </w:rPr>
        <w:t>注：</w:t>
      </w:r>
    </w:p>
    <w:p>
      <w:pPr>
        <w:pStyle w:val="6"/>
        <w:numPr>
          <w:ilvl w:val="0"/>
          <w:numId w:val="1"/>
        </w:numPr>
        <w:spacing w:line="360" w:lineRule="auto"/>
        <w:ind w:firstLine="482"/>
        <w:rPr>
          <w:rFonts w:ascii="仿宋_GB2312" w:hAnsi="仿宋_GB2312" w:eastAsia="仿宋_GB2312" w:cs="仿宋_GB2312"/>
          <w:b/>
          <w:sz w:val="24"/>
        </w:rPr>
      </w:pPr>
      <w:r>
        <w:rPr>
          <w:rFonts w:hint="eastAsia" w:ascii="仿宋_GB2312" w:hAnsi="仿宋_GB2312" w:eastAsia="仿宋_GB2312" w:cs="仿宋_GB2312"/>
          <w:b/>
          <w:sz w:val="24"/>
        </w:rPr>
        <w:t>本次商务标报价，根据各自方案进行商务标清单报价。</w:t>
      </w:r>
    </w:p>
    <w:p>
      <w:pPr>
        <w:pStyle w:val="6"/>
        <w:numPr>
          <w:ilvl w:val="0"/>
          <w:numId w:val="1"/>
        </w:numPr>
        <w:spacing w:line="360" w:lineRule="auto"/>
        <w:ind w:firstLine="482"/>
        <w:rPr>
          <w:rFonts w:ascii="仿宋_GB2312" w:hAnsi="仿宋_GB2312" w:eastAsia="仿宋_GB2312" w:cs="仿宋_GB2312"/>
          <w:b/>
          <w:sz w:val="24"/>
        </w:rPr>
      </w:pPr>
      <w:r>
        <w:rPr>
          <w:rFonts w:hint="eastAsia" w:ascii="仿宋_GB2312" w:hAnsi="仿宋_GB2312" w:eastAsia="仿宋_GB2312" w:cs="仿宋_GB2312"/>
          <w:b/>
          <w:sz w:val="24"/>
        </w:rPr>
        <w:t>整体报价不超过</w:t>
      </w:r>
      <w:r>
        <w:rPr>
          <w:rFonts w:hint="eastAsia" w:ascii="仿宋_GB2312" w:hAnsi="仿宋_GB2312" w:eastAsia="仿宋_GB2312" w:cs="仿宋_GB2312"/>
          <w:b/>
          <w:sz w:val="24"/>
          <w:lang w:val="en-US" w:eastAsia="zh-CN"/>
        </w:rPr>
        <w:t>4.5</w:t>
      </w:r>
      <w:r>
        <w:rPr>
          <w:rFonts w:hint="eastAsia" w:ascii="仿宋_GB2312" w:hAnsi="仿宋_GB2312" w:eastAsia="仿宋_GB2312" w:cs="仿宋_GB2312"/>
          <w:b/>
          <w:sz w:val="24"/>
        </w:rPr>
        <w:t>万元（含税），投标报价不得超过该项目最高限价，否则做无效投标处理。</w:t>
      </w:r>
    </w:p>
    <w:p>
      <w:pPr>
        <w:pStyle w:val="6"/>
        <w:numPr>
          <w:ilvl w:val="0"/>
          <w:numId w:val="1"/>
        </w:numPr>
        <w:spacing w:line="360" w:lineRule="auto"/>
        <w:ind w:firstLine="482"/>
        <w:rPr>
          <w:rFonts w:ascii="仿宋_GB2312" w:hAnsi="仿宋_GB2312" w:eastAsia="仿宋_GB2312" w:cs="仿宋_GB2312"/>
          <w:b/>
          <w:sz w:val="24"/>
        </w:rPr>
      </w:pPr>
      <w:r>
        <w:rPr>
          <w:rFonts w:hint="eastAsia" w:ascii="仿宋_GB2312" w:hAnsi="仿宋_GB2312" w:eastAsia="仿宋_GB2312" w:cs="仿宋_GB2312"/>
          <w:b/>
          <w:sz w:val="24"/>
        </w:rPr>
        <w:t>税金费率按照行业规定计取，不得超过国家规定的上交比率。</w:t>
      </w:r>
    </w:p>
    <w:p>
      <w:pPr>
        <w:pStyle w:val="6"/>
        <w:numPr>
          <w:ilvl w:val="0"/>
          <w:numId w:val="1"/>
        </w:numPr>
        <w:spacing w:line="360" w:lineRule="auto"/>
        <w:ind w:firstLine="482"/>
        <w:rPr>
          <w:rFonts w:ascii="仿宋_GB2312" w:hAnsi="仿宋_GB2312" w:eastAsia="仿宋_GB2312" w:cs="仿宋_GB2312"/>
          <w:b/>
          <w:sz w:val="24"/>
        </w:rPr>
      </w:pPr>
      <w:r>
        <w:rPr>
          <w:rFonts w:hint="eastAsia" w:ascii="仿宋_GB2312" w:hAnsi="仿宋_GB2312" w:eastAsia="仿宋_GB2312" w:cs="仿宋_GB2312"/>
          <w:b/>
          <w:sz w:val="24"/>
        </w:rPr>
        <w:t>发票必须为增值税专用发票。</w:t>
      </w:r>
    </w:p>
    <w:p>
      <w:pPr>
        <w:rPr>
          <w:rFonts w:hint="default" w:ascii="仿宋_GB2312" w:hAnsi="Arial" w:eastAsia="仿宋_GB2312" w:cs="Arial"/>
          <w:color w:val="000000"/>
          <w:spacing w:val="9"/>
          <w:sz w:val="32"/>
          <w:szCs w:val="32"/>
          <w:shd w:val="clear" w:color="auto" w:fill="FFFFFF"/>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21C40E2"/>
    <w:multiLevelType w:val="singleLevel"/>
    <w:tmpl w:val="F21C40E2"/>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k0MjJmZDhkNDAzMzI0YzE0ZmI2NDNhYTM5NzE3ZmYifQ=="/>
  </w:docVars>
  <w:rsids>
    <w:rsidRoot w:val="71940172"/>
    <w:rsid w:val="0032594B"/>
    <w:rsid w:val="24353E5F"/>
    <w:rsid w:val="39403D98"/>
    <w:rsid w:val="467B5428"/>
    <w:rsid w:val="503453DA"/>
    <w:rsid w:val="527010BC"/>
    <w:rsid w:val="71940172"/>
    <w:rsid w:val="7E6B1A7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autoRedefine/>
    <w:semiHidden/>
    <w:qFormat/>
    <w:uiPriority w:val="0"/>
  </w:style>
  <w:style w:type="table" w:default="1" w:styleId="3">
    <w:name w:val="Normal Table"/>
    <w:autoRedefine/>
    <w:semiHidden/>
    <w:qFormat/>
    <w:uiPriority w:val="0"/>
    <w:tblPr>
      <w:tblCellMar>
        <w:top w:w="0" w:type="dxa"/>
        <w:left w:w="108" w:type="dxa"/>
        <w:bottom w:w="0" w:type="dxa"/>
        <w:right w:w="108" w:type="dxa"/>
      </w:tblCellMar>
    </w:tblPr>
  </w:style>
  <w:style w:type="paragraph" w:styleId="2">
    <w:name w:val="Normal Indent"/>
    <w:basedOn w:val="1"/>
    <w:autoRedefine/>
    <w:qFormat/>
    <w:uiPriority w:val="0"/>
    <w:pPr>
      <w:ind w:firstLine="420"/>
    </w:pPr>
  </w:style>
  <w:style w:type="paragraph" w:customStyle="1" w:styleId="5">
    <w:name w:val="p17"/>
    <w:basedOn w:val="1"/>
    <w:autoRedefine/>
    <w:qFormat/>
    <w:uiPriority w:val="0"/>
    <w:pPr>
      <w:spacing w:before="100" w:beforeAutospacing="1" w:after="100" w:afterAutospacing="1"/>
    </w:pPr>
  </w:style>
  <w:style w:type="paragraph" w:styleId="6">
    <w:name w:val="List Paragraph"/>
    <w:basedOn w:val="1"/>
    <w:autoRedefine/>
    <w:qFormat/>
    <w:uiPriority w:val="34"/>
    <w:pPr>
      <w:ind w:firstLine="420" w:firstLineChars="200"/>
    </w:pPr>
    <w:rPr>
      <w:rFonts w:ascii="Times New Roman" w:hAnsi="Times New Roman" w:cs="Times New Roman"/>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image" Target="media/image5.jpeg"/><Relationship Id="rId7" Type="http://schemas.openxmlformats.org/officeDocument/2006/relationships/image" Target="media/image4.jpeg"/><Relationship Id="rId6" Type="http://schemas.openxmlformats.org/officeDocument/2006/relationships/image" Target="media/image3.png"/><Relationship Id="rId5" Type="http://schemas.openxmlformats.org/officeDocument/2006/relationships/image" Target="media/image2.jpe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5</TotalTime>
  <ScaleCrop>false</ScaleCrop>
  <LinksUpToDate>false</LinksUpToDate>
  <CharactersWithSpaces>0</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2024-01-10T04:14:00Z</dcterms:created>
  <dc:creator>夏</dc:creator>
  <cp:lastModifiedBy>McGrady_1</cp:lastModifiedBy>
  <cp:lastPrinted>2024-03-08T09:35:03Z</cp:lastPrinted>
  <dcterms:modified xsi:type="dcterms:W3CDTF">2024-03-08T09:45:21Z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1F05231F6CAB45669BC2BEB86BFC31E9_13</vt:lpwstr>
  </property>
</Properties>
</file>