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bookmarkStart w:id="0" w:name="_GoBack"/>
    </w:p>
    <w:p>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bookmarkEnd w:id="0"/>
    <w:p>
      <w:pPr>
        <w:pStyle w:val="17"/>
        <w:spacing w:before="0" w:beforeAutospacing="0" w:after="0" w:afterAutospacing="0" w:line="360" w:lineRule="auto"/>
        <w:ind w:firstLine="200"/>
        <w:jc w:val="center"/>
        <w:rPr>
          <w:b/>
          <w:bCs/>
          <w:color w:val="000000"/>
          <w:sz w:val="44"/>
          <w:szCs w:val="44"/>
        </w:rPr>
      </w:pPr>
    </w:p>
    <w:p>
      <w:pPr>
        <w:pStyle w:val="17"/>
        <w:spacing w:before="0" w:beforeAutospacing="0" w:after="0" w:afterAutospacing="0" w:line="360" w:lineRule="auto"/>
        <w:ind w:firstLine="200"/>
        <w:jc w:val="center"/>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lang w:val="en-US" w:eastAsia="zh-CN"/>
        </w:rPr>
        <w:t>屯溪河街2024-2025年度官方微信公众号代运营服务采购</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 w:eastAsia="仿宋_GB2312" w:cs="Times New Roman"/>
          <w:color w:val="000000"/>
          <w:sz w:val="32"/>
          <w:szCs w:val="32"/>
          <w:lang w:val="en-US" w:eastAsia="zh-CN"/>
        </w:rPr>
        <w:t>屯溪河街2024-2025年度官方微信公众号代运营服务</w:t>
      </w:r>
      <w:r>
        <w:rPr>
          <w:rFonts w:hint="eastAsia" w:ascii="仿宋_GB2312" w:hAnsi="仿宋" w:eastAsia="仿宋_GB2312" w:cs="Times New Roman"/>
          <w:color w:val="000000"/>
          <w:sz w:val="32"/>
          <w:szCs w:val="32"/>
        </w:rPr>
        <w:t>采购项目收</w:t>
      </w:r>
      <w:r>
        <w:rPr>
          <w:rFonts w:hint="eastAsia" w:ascii="仿宋_GB2312" w:hAnsi="Arial" w:eastAsia="仿宋_GB2312" w:cs="Arial"/>
          <w:color w:val="000000"/>
          <w:spacing w:val="9"/>
          <w:sz w:val="32"/>
          <w:szCs w:val="32"/>
          <w:shd w:val="clear" w:color="auto" w:fill="FFFFFF"/>
        </w:rPr>
        <w:t>费合计为人民币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元，大写人民币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元整。</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4</w:t>
      </w:r>
      <w:r>
        <w:rPr>
          <w:rFonts w:hint="eastAsia" w:ascii="仿宋_GB2312" w:hAnsi="Arial" w:eastAsia="仿宋_GB2312" w:cs="Arial"/>
          <w:color w:val="000000"/>
          <w:spacing w:val="9"/>
          <w:sz w:val="32"/>
          <w:szCs w:val="32"/>
          <w:shd w:val="clear" w:color="auto" w:fill="FFFFFF"/>
        </w:rPr>
        <w:t>年  月  日</w:t>
      </w:r>
    </w:p>
    <w:p/>
    <w:p>
      <w:pPr>
        <w:spacing w:line="360" w:lineRule="auto"/>
        <w:jc w:val="center"/>
        <w:rPr>
          <w:rFonts w:hint="eastAsia"/>
          <w:b/>
          <w:color w:val="000000"/>
          <w:sz w:val="32"/>
          <w:szCs w:val="32"/>
        </w:rPr>
      </w:pPr>
    </w:p>
    <w:p>
      <w:pPr>
        <w:spacing w:line="360" w:lineRule="auto"/>
        <w:jc w:val="center"/>
        <w:rPr>
          <w:b/>
          <w:color w:val="000000"/>
          <w:sz w:val="32"/>
          <w:szCs w:val="32"/>
        </w:rPr>
      </w:pPr>
      <w:r>
        <w:rPr>
          <w:rFonts w:hint="eastAsia"/>
          <w:b/>
          <w:color w:val="000000"/>
          <w:sz w:val="32"/>
          <w:szCs w:val="32"/>
        </w:rPr>
        <w:t>分项报价表</w:t>
      </w:r>
    </w:p>
    <w:tbl>
      <w:tblPr>
        <w:tblStyle w:val="9"/>
        <w:tblW w:w="111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671"/>
        <w:gridCol w:w="1702"/>
        <w:gridCol w:w="2531"/>
        <w:gridCol w:w="920"/>
        <w:gridCol w:w="1079"/>
        <w:gridCol w:w="1063"/>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70" w:type="dxa"/>
            <w:vAlign w:val="center"/>
          </w:tcPr>
          <w:p>
            <w:pPr>
              <w:widowControl/>
              <w:adjustRightInd w:val="0"/>
              <w:snapToGrid w:val="0"/>
              <w:spacing w:line="312" w:lineRule="auto"/>
              <w:jc w:val="center"/>
              <w:rPr>
                <w:rFonts w:ascii="宋体" w:hAnsi="宋体"/>
                <w:szCs w:val="21"/>
              </w:rPr>
            </w:pPr>
            <w:r>
              <w:rPr>
                <w:rFonts w:hint="eastAsia" w:ascii="宋体" w:hAnsi="宋体"/>
                <w:b/>
                <w:bCs/>
                <w:szCs w:val="21"/>
              </w:rPr>
              <w:t>序号</w:t>
            </w:r>
          </w:p>
        </w:tc>
        <w:tc>
          <w:tcPr>
            <w:tcW w:w="1671" w:type="dxa"/>
            <w:vAlign w:val="center"/>
          </w:tcPr>
          <w:p>
            <w:pPr>
              <w:widowControl/>
              <w:adjustRightInd w:val="0"/>
              <w:snapToGrid w:val="0"/>
              <w:spacing w:line="312" w:lineRule="auto"/>
              <w:jc w:val="center"/>
              <w:rPr>
                <w:rFonts w:ascii="宋体" w:hAnsi="宋体"/>
                <w:szCs w:val="21"/>
              </w:rPr>
            </w:pPr>
            <w:r>
              <w:rPr>
                <w:rFonts w:hint="eastAsia" w:ascii="宋体" w:hAnsi="宋体"/>
                <w:b/>
                <w:bCs/>
                <w:szCs w:val="21"/>
              </w:rPr>
              <w:t>项目</w:t>
            </w:r>
          </w:p>
        </w:tc>
        <w:tc>
          <w:tcPr>
            <w:tcW w:w="1702" w:type="dxa"/>
            <w:vAlign w:val="center"/>
          </w:tcPr>
          <w:p>
            <w:pPr>
              <w:widowControl/>
              <w:adjustRightInd w:val="0"/>
              <w:snapToGrid w:val="0"/>
              <w:spacing w:line="312" w:lineRule="auto"/>
              <w:jc w:val="center"/>
              <w:rPr>
                <w:rFonts w:ascii="宋体" w:hAnsi="宋体"/>
                <w:b/>
                <w:bCs/>
                <w:szCs w:val="21"/>
              </w:rPr>
            </w:pPr>
            <w:r>
              <w:rPr>
                <w:rFonts w:hint="eastAsia" w:ascii="宋体" w:hAnsi="宋体"/>
                <w:b/>
                <w:bCs/>
                <w:szCs w:val="21"/>
              </w:rPr>
              <w:t>项目名称</w:t>
            </w:r>
          </w:p>
        </w:tc>
        <w:tc>
          <w:tcPr>
            <w:tcW w:w="2531" w:type="dxa"/>
            <w:vAlign w:val="center"/>
          </w:tcPr>
          <w:p>
            <w:pPr>
              <w:widowControl/>
              <w:adjustRightInd w:val="0"/>
              <w:snapToGrid w:val="0"/>
              <w:spacing w:line="312" w:lineRule="auto"/>
              <w:jc w:val="center"/>
              <w:rPr>
                <w:rFonts w:ascii="宋体" w:hAnsi="宋体"/>
                <w:b/>
                <w:bCs/>
                <w:szCs w:val="21"/>
              </w:rPr>
            </w:pPr>
            <w:r>
              <w:rPr>
                <w:rFonts w:hint="eastAsia" w:ascii="宋体" w:hAnsi="宋体"/>
                <w:b/>
                <w:bCs/>
                <w:szCs w:val="21"/>
              </w:rPr>
              <w:t>服务内容</w:t>
            </w:r>
          </w:p>
        </w:tc>
        <w:tc>
          <w:tcPr>
            <w:tcW w:w="1999" w:type="dxa"/>
            <w:gridSpan w:val="2"/>
            <w:vAlign w:val="center"/>
          </w:tcPr>
          <w:p>
            <w:pPr>
              <w:widowControl/>
              <w:adjustRightInd w:val="0"/>
              <w:snapToGrid w:val="0"/>
              <w:spacing w:line="312" w:lineRule="auto"/>
              <w:jc w:val="center"/>
              <w:rPr>
                <w:rFonts w:ascii="宋体" w:hAnsi="宋体"/>
                <w:szCs w:val="21"/>
              </w:rPr>
            </w:pPr>
            <w:r>
              <w:rPr>
                <w:rFonts w:hint="eastAsia" w:ascii="宋体" w:hAnsi="宋体"/>
                <w:b/>
                <w:bCs/>
                <w:szCs w:val="21"/>
              </w:rPr>
              <w:t>数量</w:t>
            </w:r>
          </w:p>
        </w:tc>
        <w:tc>
          <w:tcPr>
            <w:tcW w:w="1063" w:type="dxa"/>
            <w:vAlign w:val="center"/>
          </w:tcPr>
          <w:p>
            <w:pPr>
              <w:widowControl/>
              <w:adjustRightInd w:val="0"/>
              <w:snapToGrid w:val="0"/>
              <w:spacing w:line="312" w:lineRule="auto"/>
              <w:jc w:val="center"/>
              <w:rPr>
                <w:rFonts w:hint="default" w:ascii="宋体" w:hAnsi="宋体"/>
                <w:b/>
                <w:bCs/>
                <w:szCs w:val="21"/>
                <w:lang w:val="en-US" w:eastAsia="zh-CN"/>
              </w:rPr>
            </w:pPr>
            <w:r>
              <w:rPr>
                <w:rFonts w:hint="eastAsia"/>
                <w:b/>
                <w:bCs/>
                <w:color w:val="auto"/>
                <w:szCs w:val="21"/>
                <w:highlight w:val="none"/>
                <w:lang w:val="en-US" w:eastAsia="zh-CN"/>
              </w:rPr>
              <w:t>最高限价（元）</w:t>
            </w:r>
          </w:p>
        </w:tc>
        <w:tc>
          <w:tcPr>
            <w:tcW w:w="853" w:type="dxa"/>
            <w:vAlign w:val="center"/>
          </w:tcPr>
          <w:p>
            <w:pPr>
              <w:widowControl/>
              <w:adjustRightInd w:val="0"/>
              <w:snapToGrid w:val="0"/>
              <w:spacing w:line="312" w:lineRule="auto"/>
              <w:jc w:val="center"/>
              <w:rPr>
                <w:rFonts w:hint="default" w:ascii="宋体" w:hAnsi="宋体" w:eastAsia="宋体"/>
                <w:szCs w:val="21"/>
                <w:lang w:val="en-US" w:eastAsia="zh-CN"/>
              </w:rPr>
            </w:pPr>
            <w:r>
              <w:rPr>
                <w:rFonts w:hint="eastAsia"/>
                <w:b/>
                <w:bCs/>
                <w:szCs w:val="21"/>
                <w:lang w:val="en-US" w:eastAsia="zh-CN"/>
              </w:rPr>
              <w:t>单价（元）</w:t>
            </w:r>
          </w:p>
        </w:tc>
        <w:tc>
          <w:tcPr>
            <w:tcW w:w="853" w:type="dxa"/>
            <w:vAlign w:val="center"/>
          </w:tcPr>
          <w:p>
            <w:pPr>
              <w:widowControl/>
              <w:adjustRightInd w:val="0"/>
              <w:snapToGrid w:val="0"/>
              <w:spacing w:line="312" w:lineRule="auto"/>
              <w:jc w:val="center"/>
              <w:rPr>
                <w:rFonts w:hint="default"/>
                <w:b/>
                <w:bCs/>
                <w:szCs w:val="21"/>
                <w:lang w:val="en-US" w:eastAsia="zh-CN"/>
              </w:rPr>
            </w:pPr>
            <w:r>
              <w:rPr>
                <w:rFonts w:hint="eastAsia"/>
                <w:b/>
                <w:bCs/>
                <w:szCs w:val="21"/>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8" w:hRule="atLeast"/>
          <w:jc w:val="center"/>
        </w:trPr>
        <w:tc>
          <w:tcPr>
            <w:tcW w:w="470" w:type="dxa"/>
            <w:vMerge w:val="restart"/>
            <w:vAlign w:val="center"/>
          </w:tcPr>
          <w:p>
            <w:pPr>
              <w:widowControl/>
              <w:adjustRightInd w:val="0"/>
              <w:snapToGrid w:val="0"/>
              <w:spacing w:line="312" w:lineRule="auto"/>
              <w:rPr>
                <w:rFonts w:hint="eastAsia" w:ascii="宋体" w:hAnsi="宋体" w:eastAsia="宋体"/>
                <w:szCs w:val="21"/>
                <w:lang w:val="en-US" w:eastAsia="zh-CN"/>
              </w:rPr>
            </w:pPr>
            <w:r>
              <w:rPr>
                <w:rFonts w:hint="eastAsia"/>
                <w:szCs w:val="21"/>
                <w:lang w:val="en-US" w:eastAsia="zh-CN"/>
              </w:rPr>
              <w:t>1</w:t>
            </w:r>
          </w:p>
        </w:tc>
        <w:tc>
          <w:tcPr>
            <w:tcW w:w="1671" w:type="dxa"/>
            <w:vMerge w:val="restart"/>
            <w:vAlign w:val="center"/>
          </w:tcPr>
          <w:p>
            <w:pPr>
              <w:widowControl/>
              <w:adjustRightInd w:val="0"/>
              <w:snapToGrid w:val="0"/>
              <w:spacing w:line="312" w:lineRule="auto"/>
              <w:rPr>
                <w:rFonts w:hint="default" w:ascii="宋体" w:hAnsi="宋体" w:eastAsia="宋体"/>
                <w:szCs w:val="21"/>
                <w:lang w:val="en-US" w:eastAsia="zh-CN"/>
              </w:rPr>
            </w:pPr>
            <w:r>
              <w:rPr>
                <w:rFonts w:hint="eastAsia"/>
                <w:szCs w:val="21"/>
                <w:lang w:val="en-US" w:eastAsia="zh-CN"/>
              </w:rPr>
              <w:t>官方微信公众号代运营服务</w:t>
            </w:r>
          </w:p>
        </w:tc>
        <w:tc>
          <w:tcPr>
            <w:tcW w:w="1702" w:type="dxa"/>
            <w:vAlign w:val="center"/>
          </w:tcPr>
          <w:p>
            <w:pPr>
              <w:widowControl/>
              <w:adjustRightInd w:val="0"/>
              <w:snapToGrid w:val="0"/>
              <w:spacing w:line="312" w:lineRule="auto"/>
              <w:rPr>
                <w:rFonts w:ascii="宋体" w:hAnsi="宋体"/>
                <w:szCs w:val="21"/>
              </w:rPr>
            </w:pPr>
            <w:r>
              <w:rPr>
                <w:rFonts w:hint="eastAsia" w:ascii="宋体" w:hAnsi="宋体"/>
                <w:szCs w:val="21"/>
              </w:rPr>
              <w:t>账号运营管理</w:t>
            </w:r>
          </w:p>
        </w:tc>
        <w:tc>
          <w:tcPr>
            <w:tcW w:w="2531" w:type="dxa"/>
            <w:vAlign w:val="center"/>
          </w:tcPr>
          <w:p>
            <w:pPr>
              <w:widowControl/>
              <w:adjustRightInd w:val="0"/>
              <w:snapToGrid w:val="0"/>
              <w:spacing w:line="312" w:lineRule="auto"/>
              <w:rPr>
                <w:rFonts w:ascii="宋体" w:hAnsi="宋体"/>
                <w:szCs w:val="21"/>
              </w:rPr>
            </w:pPr>
            <w:r>
              <w:rPr>
                <w:rFonts w:hint="eastAsia" w:ascii="宋体" w:hAnsi="宋体"/>
                <w:szCs w:val="21"/>
              </w:rPr>
              <w:t>1、公众号功能支持（公众号系统</w:t>
            </w:r>
            <w:r>
              <w:rPr>
                <w:rFonts w:hint="eastAsia"/>
                <w:szCs w:val="21"/>
                <w:lang w:val="en-US" w:eastAsia="zh-CN"/>
              </w:rPr>
              <w:t>基础</w:t>
            </w:r>
            <w:r>
              <w:rPr>
                <w:rFonts w:hint="eastAsia" w:ascii="宋体" w:hAnsi="宋体"/>
                <w:szCs w:val="21"/>
              </w:rPr>
              <w:t>维护技术支持，表单、菜单栏、接口调用等）</w:t>
            </w:r>
          </w:p>
          <w:p>
            <w:pPr>
              <w:widowControl/>
              <w:adjustRightInd w:val="0"/>
              <w:snapToGrid w:val="0"/>
              <w:spacing w:line="312" w:lineRule="auto"/>
              <w:rPr>
                <w:rFonts w:ascii="宋体" w:hAnsi="宋体"/>
                <w:szCs w:val="21"/>
              </w:rPr>
            </w:pPr>
            <w:r>
              <w:rPr>
                <w:rFonts w:hint="eastAsia" w:ascii="宋体" w:hAnsi="宋体"/>
                <w:szCs w:val="21"/>
              </w:rPr>
              <w:t>2、客服支持（即时回复、评奖发奖、分发与回收问卷等，并提供每月的客服互动情况，反馈舆情）</w:t>
            </w:r>
          </w:p>
        </w:tc>
        <w:tc>
          <w:tcPr>
            <w:tcW w:w="1999" w:type="dxa"/>
            <w:gridSpan w:val="2"/>
            <w:vAlign w:val="center"/>
          </w:tcPr>
          <w:p>
            <w:pPr>
              <w:widowControl/>
              <w:adjustRightInd w:val="0"/>
              <w:snapToGrid w:val="0"/>
              <w:spacing w:line="312" w:lineRule="auto"/>
              <w:jc w:val="center"/>
              <w:rPr>
                <w:rFonts w:hint="default" w:ascii="宋体" w:hAnsi="宋体" w:eastAsia="宋体"/>
                <w:szCs w:val="21"/>
                <w:lang w:val="en-US" w:eastAsia="zh-CN"/>
              </w:rPr>
            </w:pPr>
            <w:r>
              <w:rPr>
                <w:rFonts w:hint="eastAsia"/>
                <w:szCs w:val="21"/>
                <w:lang w:val="en-US" w:eastAsia="zh-CN"/>
              </w:rPr>
              <w:t>12</w:t>
            </w:r>
            <w:r>
              <w:rPr>
                <w:rFonts w:hint="eastAsia" w:ascii="宋体" w:hAnsi="宋体"/>
                <w:szCs w:val="21"/>
                <w:lang w:val="en-US" w:eastAsia="zh-CN"/>
              </w:rPr>
              <w:t>个月服务期内</w:t>
            </w:r>
          </w:p>
        </w:tc>
        <w:tc>
          <w:tcPr>
            <w:tcW w:w="1063" w:type="dxa"/>
            <w:vAlign w:val="center"/>
          </w:tcPr>
          <w:p>
            <w:pPr>
              <w:widowControl/>
              <w:adjustRightInd w:val="0"/>
              <w:snapToGrid w:val="0"/>
              <w:spacing w:line="312" w:lineRule="auto"/>
              <w:jc w:val="center"/>
              <w:rPr>
                <w:rFonts w:hint="default" w:ascii="宋体" w:hAnsi="宋体" w:eastAsia="宋体"/>
                <w:szCs w:val="21"/>
                <w:lang w:val="en-US" w:eastAsia="zh-CN"/>
              </w:rPr>
            </w:pPr>
            <w:r>
              <w:rPr>
                <w:rFonts w:hint="eastAsia"/>
                <w:szCs w:val="21"/>
                <w:lang w:val="en-US" w:eastAsia="zh-CN"/>
              </w:rPr>
              <w:t>5000</w:t>
            </w:r>
          </w:p>
        </w:tc>
        <w:tc>
          <w:tcPr>
            <w:tcW w:w="853" w:type="dxa"/>
            <w:vAlign w:val="center"/>
          </w:tcPr>
          <w:p>
            <w:pPr>
              <w:widowControl/>
              <w:adjustRightInd w:val="0"/>
              <w:snapToGrid w:val="0"/>
              <w:spacing w:line="312" w:lineRule="auto"/>
              <w:rPr>
                <w:rFonts w:ascii="宋体" w:hAnsi="宋体"/>
                <w:szCs w:val="21"/>
              </w:rPr>
            </w:pPr>
          </w:p>
        </w:tc>
        <w:tc>
          <w:tcPr>
            <w:tcW w:w="853" w:type="dxa"/>
            <w:vAlign w:val="center"/>
          </w:tcPr>
          <w:p>
            <w:pPr>
              <w:widowControl/>
              <w:adjustRightInd w:val="0"/>
              <w:snapToGrid w:val="0"/>
              <w:spacing w:line="312"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70" w:type="dxa"/>
            <w:vMerge w:val="continue"/>
            <w:vAlign w:val="center"/>
          </w:tcPr>
          <w:p>
            <w:pPr>
              <w:widowControl/>
              <w:adjustRightInd w:val="0"/>
              <w:snapToGrid w:val="0"/>
              <w:spacing w:line="312" w:lineRule="auto"/>
              <w:rPr>
                <w:rFonts w:ascii="宋体" w:hAnsi="宋体"/>
                <w:szCs w:val="21"/>
              </w:rPr>
            </w:pPr>
          </w:p>
        </w:tc>
        <w:tc>
          <w:tcPr>
            <w:tcW w:w="1671" w:type="dxa"/>
            <w:vMerge w:val="continue"/>
            <w:vAlign w:val="center"/>
          </w:tcPr>
          <w:p>
            <w:pPr>
              <w:widowControl/>
              <w:adjustRightInd w:val="0"/>
              <w:snapToGrid w:val="0"/>
              <w:spacing w:line="312" w:lineRule="auto"/>
              <w:rPr>
                <w:rFonts w:ascii="宋体" w:hAnsi="宋体"/>
                <w:szCs w:val="21"/>
              </w:rPr>
            </w:pPr>
          </w:p>
        </w:tc>
        <w:tc>
          <w:tcPr>
            <w:tcW w:w="1702" w:type="dxa"/>
            <w:vAlign w:val="center"/>
          </w:tcPr>
          <w:p>
            <w:pPr>
              <w:widowControl/>
              <w:adjustRightInd w:val="0"/>
              <w:snapToGrid w:val="0"/>
              <w:spacing w:line="312" w:lineRule="auto"/>
              <w:jc w:val="center"/>
              <w:rPr>
                <w:rFonts w:ascii="宋体" w:hAnsi="宋体"/>
                <w:szCs w:val="21"/>
              </w:rPr>
            </w:pPr>
            <w:r>
              <w:rPr>
                <w:rFonts w:hint="eastAsia" w:ascii="宋体" w:hAnsi="宋体"/>
                <w:szCs w:val="21"/>
              </w:rPr>
              <w:t>推文</w:t>
            </w:r>
          </w:p>
        </w:tc>
        <w:tc>
          <w:tcPr>
            <w:tcW w:w="2531" w:type="dxa"/>
            <w:vAlign w:val="center"/>
          </w:tcPr>
          <w:p>
            <w:pPr>
              <w:widowControl/>
              <w:numPr>
                <w:ilvl w:val="0"/>
                <w:numId w:val="1"/>
              </w:numPr>
              <w:adjustRightInd w:val="0"/>
              <w:snapToGrid w:val="0"/>
              <w:spacing w:line="312" w:lineRule="auto"/>
              <w:rPr>
                <w:rFonts w:hint="eastAsia" w:ascii="宋体" w:hAnsi="宋体"/>
                <w:szCs w:val="21"/>
                <w:highlight w:val="none"/>
              </w:rPr>
            </w:pPr>
            <w:r>
              <w:rPr>
                <w:rFonts w:hint="eastAsia"/>
                <w:szCs w:val="21"/>
                <w:highlight w:val="none"/>
                <w:lang w:val="en-US" w:eastAsia="zh-CN"/>
              </w:rPr>
              <w:t>服务号头条</w:t>
            </w:r>
            <w:r>
              <w:rPr>
                <w:rFonts w:hint="eastAsia" w:ascii="宋体" w:hAnsi="宋体"/>
                <w:szCs w:val="21"/>
                <w:highlight w:val="none"/>
              </w:rPr>
              <w:t>推文：文章内容原创，排版图文设计。</w:t>
            </w:r>
          </w:p>
          <w:p>
            <w:pPr>
              <w:widowControl/>
              <w:numPr>
                <w:ilvl w:val="0"/>
                <w:numId w:val="1"/>
              </w:numPr>
              <w:adjustRightInd w:val="0"/>
              <w:snapToGrid w:val="0"/>
              <w:spacing w:line="312" w:lineRule="auto"/>
              <w:rPr>
                <w:rFonts w:ascii="宋体" w:hAnsi="宋体"/>
                <w:szCs w:val="21"/>
                <w:highlight w:val="none"/>
              </w:rPr>
            </w:pPr>
            <w:r>
              <w:rPr>
                <w:rFonts w:hint="eastAsia"/>
                <w:szCs w:val="21"/>
                <w:highlight w:val="none"/>
                <w:lang w:val="en-US" w:eastAsia="zh-CN"/>
              </w:rPr>
              <w:t>服务号次条推文：</w:t>
            </w:r>
            <w:r>
              <w:rPr>
                <w:rFonts w:hint="eastAsia" w:ascii="宋体" w:hAnsi="宋体"/>
                <w:szCs w:val="21"/>
                <w:highlight w:val="none"/>
              </w:rPr>
              <w:t>图文以编辑器排版为主，不做原创的图文素材制作</w:t>
            </w:r>
            <w:r>
              <w:rPr>
                <w:rFonts w:hint="eastAsia"/>
                <w:szCs w:val="21"/>
                <w:highlight w:val="none"/>
                <w:lang w:eastAsia="zh-CN"/>
              </w:rPr>
              <w:t>，</w:t>
            </w:r>
            <w:r>
              <w:rPr>
                <w:rFonts w:hint="eastAsia"/>
                <w:szCs w:val="21"/>
                <w:highlight w:val="none"/>
                <w:lang w:val="en-US" w:eastAsia="zh-CN"/>
              </w:rPr>
              <w:t>包含转载商户推文内容</w:t>
            </w:r>
            <w:r>
              <w:rPr>
                <w:rFonts w:hint="eastAsia" w:ascii="宋体" w:hAnsi="宋体"/>
                <w:szCs w:val="21"/>
                <w:highlight w:val="none"/>
              </w:rPr>
              <w:t>。</w:t>
            </w:r>
          </w:p>
        </w:tc>
        <w:tc>
          <w:tcPr>
            <w:tcW w:w="920" w:type="dxa"/>
            <w:vAlign w:val="center"/>
          </w:tcPr>
          <w:p>
            <w:pPr>
              <w:widowControl/>
              <w:jc w:val="center"/>
              <w:textAlignment w:val="center"/>
              <w:rPr>
                <w:rFonts w:hint="eastAsia" w:ascii="宋体" w:hAnsi="宋体" w:cs="宋体"/>
                <w:color w:val="000000"/>
                <w:kern w:val="0"/>
                <w:sz w:val="22"/>
                <w:highlight w:val="none"/>
                <w:lang w:bidi="ar"/>
              </w:rPr>
            </w:pPr>
          </w:p>
          <w:p>
            <w:pPr>
              <w:widowControl/>
              <w:jc w:val="center"/>
              <w:textAlignment w:val="center"/>
              <w:rPr>
                <w:rFonts w:ascii="宋体" w:hAnsi="宋体"/>
                <w:szCs w:val="21"/>
                <w:highlight w:val="none"/>
              </w:rPr>
            </w:pPr>
            <w:r>
              <w:rPr>
                <w:rFonts w:hint="eastAsia" w:ascii="宋体" w:hAnsi="宋体" w:cs="宋体"/>
                <w:color w:val="000000"/>
                <w:kern w:val="0"/>
                <w:sz w:val="22"/>
                <w:highlight w:val="none"/>
                <w:lang w:bidi="ar"/>
              </w:rPr>
              <w:t>4</w:t>
            </w:r>
            <w:r>
              <w:rPr>
                <w:rFonts w:hint="eastAsia" w:cs="宋体"/>
                <w:color w:val="000000"/>
                <w:kern w:val="0"/>
                <w:sz w:val="22"/>
                <w:highlight w:val="none"/>
                <w:lang w:val="en-US" w:eastAsia="zh-CN" w:bidi="ar"/>
              </w:rPr>
              <w:t>次</w:t>
            </w:r>
            <w:r>
              <w:rPr>
                <w:rFonts w:hint="eastAsia" w:ascii="宋体" w:hAnsi="宋体" w:cs="宋体"/>
                <w:color w:val="000000"/>
                <w:kern w:val="0"/>
                <w:sz w:val="22"/>
                <w:highlight w:val="none"/>
                <w:lang w:bidi="ar"/>
              </w:rPr>
              <w:t>/月</w:t>
            </w:r>
            <w:r>
              <w:rPr>
                <w:rFonts w:hint="eastAsia" w:ascii="宋体" w:hAnsi="宋体" w:cs="宋体"/>
                <w:color w:val="000000"/>
                <w:kern w:val="0"/>
                <w:sz w:val="22"/>
                <w:highlight w:val="none"/>
                <w:lang w:bidi="ar"/>
              </w:rPr>
              <w:br w:type="textWrapping"/>
            </w:r>
          </w:p>
        </w:tc>
        <w:tc>
          <w:tcPr>
            <w:tcW w:w="1079" w:type="dxa"/>
            <w:vAlign w:val="center"/>
          </w:tcPr>
          <w:p>
            <w:pPr>
              <w:widowControl/>
              <w:jc w:val="center"/>
              <w:textAlignment w:val="center"/>
              <w:rPr>
                <w:rFonts w:ascii="宋体" w:hAnsi="宋体"/>
                <w:szCs w:val="21"/>
                <w:highlight w:val="none"/>
              </w:rPr>
            </w:pPr>
            <w:r>
              <w:rPr>
                <w:rFonts w:hint="eastAsia"/>
                <w:szCs w:val="21"/>
                <w:highlight w:val="none"/>
                <w:lang w:val="en-US" w:eastAsia="zh-CN"/>
              </w:rPr>
              <w:t>12</w:t>
            </w:r>
            <w:r>
              <w:rPr>
                <w:rFonts w:hint="eastAsia" w:ascii="宋体" w:hAnsi="宋体"/>
                <w:szCs w:val="21"/>
                <w:highlight w:val="none"/>
              </w:rPr>
              <w:t>个月（共计</w:t>
            </w:r>
            <w:r>
              <w:rPr>
                <w:rFonts w:hint="eastAsia"/>
                <w:szCs w:val="21"/>
                <w:highlight w:val="none"/>
                <w:lang w:val="en-US" w:eastAsia="zh-CN"/>
              </w:rPr>
              <w:t>52次</w:t>
            </w:r>
            <w:r>
              <w:rPr>
                <w:rFonts w:hint="eastAsia" w:ascii="宋体" w:hAnsi="宋体"/>
                <w:szCs w:val="21"/>
                <w:highlight w:val="none"/>
              </w:rPr>
              <w:t>）</w:t>
            </w:r>
          </w:p>
        </w:tc>
        <w:tc>
          <w:tcPr>
            <w:tcW w:w="1063" w:type="dxa"/>
            <w:vAlign w:val="center"/>
          </w:tcPr>
          <w:p>
            <w:pPr>
              <w:widowControl/>
              <w:adjustRightInd w:val="0"/>
              <w:snapToGrid w:val="0"/>
              <w:spacing w:line="312" w:lineRule="auto"/>
              <w:jc w:val="center"/>
              <w:rPr>
                <w:rFonts w:hint="default" w:ascii="宋体" w:hAnsi="宋体" w:eastAsia="宋体"/>
                <w:szCs w:val="21"/>
                <w:lang w:val="en-US" w:eastAsia="zh-CN"/>
              </w:rPr>
            </w:pPr>
            <w:r>
              <w:rPr>
                <w:rFonts w:hint="eastAsia"/>
                <w:szCs w:val="21"/>
                <w:lang w:val="en-US" w:eastAsia="zh-CN"/>
              </w:rPr>
              <w:t>45000</w:t>
            </w:r>
          </w:p>
        </w:tc>
        <w:tc>
          <w:tcPr>
            <w:tcW w:w="853" w:type="dxa"/>
            <w:vAlign w:val="center"/>
          </w:tcPr>
          <w:p>
            <w:pPr>
              <w:widowControl/>
              <w:adjustRightInd w:val="0"/>
              <w:snapToGrid w:val="0"/>
              <w:spacing w:line="312" w:lineRule="auto"/>
              <w:rPr>
                <w:rFonts w:ascii="宋体" w:hAnsi="宋体"/>
                <w:szCs w:val="21"/>
              </w:rPr>
            </w:pPr>
          </w:p>
        </w:tc>
        <w:tc>
          <w:tcPr>
            <w:tcW w:w="853" w:type="dxa"/>
            <w:vAlign w:val="center"/>
          </w:tcPr>
          <w:p>
            <w:pPr>
              <w:widowControl/>
              <w:adjustRightInd w:val="0"/>
              <w:snapToGrid w:val="0"/>
              <w:spacing w:line="312"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70" w:type="dxa"/>
            <w:vAlign w:val="center"/>
          </w:tcPr>
          <w:p>
            <w:pPr>
              <w:widowControl/>
              <w:adjustRightInd w:val="0"/>
              <w:snapToGrid w:val="0"/>
              <w:spacing w:line="312" w:lineRule="auto"/>
              <w:rPr>
                <w:rFonts w:hint="eastAsia" w:ascii="宋体" w:hAnsi="宋体" w:eastAsia="宋体"/>
                <w:szCs w:val="21"/>
                <w:lang w:val="en-US" w:eastAsia="zh-CN"/>
              </w:rPr>
            </w:pPr>
          </w:p>
        </w:tc>
        <w:tc>
          <w:tcPr>
            <w:tcW w:w="8966" w:type="dxa"/>
            <w:gridSpan w:val="6"/>
            <w:vAlign w:val="center"/>
          </w:tcPr>
          <w:p>
            <w:pPr>
              <w:widowControl/>
              <w:adjustRightInd w:val="0"/>
              <w:snapToGrid w:val="0"/>
              <w:spacing w:line="312" w:lineRule="auto"/>
              <w:jc w:val="center"/>
              <w:rPr>
                <w:rFonts w:hint="eastAsia"/>
                <w:szCs w:val="21"/>
                <w:lang w:val="en-US" w:eastAsia="zh-CN"/>
              </w:rPr>
            </w:pPr>
            <w:r>
              <w:rPr>
                <w:rFonts w:hint="eastAsia"/>
                <w:szCs w:val="21"/>
                <w:lang w:val="en-US" w:eastAsia="zh-CN"/>
              </w:rPr>
              <w:t>合计</w:t>
            </w:r>
          </w:p>
        </w:tc>
        <w:tc>
          <w:tcPr>
            <w:tcW w:w="853" w:type="dxa"/>
            <w:vAlign w:val="center"/>
          </w:tcPr>
          <w:p>
            <w:pPr>
              <w:widowControl/>
              <w:adjustRightInd w:val="0"/>
              <w:snapToGrid w:val="0"/>
              <w:spacing w:line="312" w:lineRule="auto"/>
              <w:rPr>
                <w:rFonts w:ascii="宋体" w:hAnsi="宋体"/>
                <w:szCs w:val="21"/>
              </w:rPr>
            </w:pPr>
          </w:p>
        </w:tc>
        <w:tc>
          <w:tcPr>
            <w:tcW w:w="853" w:type="dxa"/>
            <w:vAlign w:val="center"/>
          </w:tcPr>
          <w:p>
            <w:pPr>
              <w:widowControl/>
              <w:adjustRightInd w:val="0"/>
              <w:snapToGrid w:val="0"/>
              <w:spacing w:line="312" w:lineRule="auto"/>
              <w:rPr>
                <w:rFonts w:ascii="宋体" w:hAnsi="宋体"/>
                <w:szCs w:val="21"/>
              </w:rPr>
            </w:pPr>
          </w:p>
        </w:tc>
      </w:tr>
    </w:tbl>
    <w:p>
      <w:pPr>
        <w:spacing w:line="360" w:lineRule="auto"/>
        <w:jc w:val="both"/>
        <w:rPr>
          <w:rFonts w:ascii="仿宋_GB2312" w:hAnsi="仿宋_GB2312" w:eastAsia="仿宋_GB2312" w:cs="仿宋_GB2312"/>
          <w:b/>
          <w:color w:val="000000"/>
        </w:rPr>
      </w:pPr>
    </w:p>
    <w:p>
      <w:pPr>
        <w:spacing w:line="360" w:lineRule="auto"/>
        <w:rPr>
          <w:rFonts w:ascii="仿宋_GB2312" w:hAnsi="仿宋_GB2312" w:eastAsia="仿宋_GB2312" w:cs="仿宋_GB2312"/>
          <w:b/>
        </w:rPr>
      </w:pPr>
      <w:r>
        <w:rPr>
          <w:rFonts w:hint="eastAsia" w:ascii="仿宋_GB2312" w:hAnsi="仿宋_GB2312" w:eastAsia="仿宋_GB2312" w:cs="仿宋_GB2312"/>
          <w:b/>
        </w:rPr>
        <w:t>注：</w:t>
      </w:r>
    </w:p>
    <w:p>
      <w:pPr>
        <w:pStyle w:val="13"/>
        <w:numPr>
          <w:ilvl w:val="0"/>
          <w:numId w:val="2"/>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整体报价不超过</w:t>
      </w:r>
      <w:r>
        <w:rPr>
          <w:rFonts w:hint="eastAsia" w:ascii="仿宋_GB2312" w:hAnsi="仿宋_GB2312" w:eastAsia="仿宋_GB2312" w:cs="仿宋_GB2312"/>
          <w:b/>
          <w:sz w:val="24"/>
          <w:lang w:val="en-US" w:eastAsia="zh-CN"/>
        </w:rPr>
        <w:t>5</w:t>
      </w:r>
      <w:r>
        <w:rPr>
          <w:rFonts w:hint="eastAsia" w:ascii="仿宋_GB2312" w:hAnsi="仿宋_GB2312" w:eastAsia="仿宋_GB2312" w:cs="仿宋_GB2312"/>
          <w:b/>
          <w:sz w:val="24"/>
        </w:rPr>
        <w:t>万元（含税），投标报价不得超过该项目最高限价，否则做无效投标处理。</w:t>
      </w:r>
    </w:p>
    <w:p>
      <w:pPr>
        <w:pStyle w:val="13"/>
        <w:numPr>
          <w:ilvl w:val="0"/>
          <w:numId w:val="2"/>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税金费率按照行业规定计取，不得超过国家规定的上交比率。</w:t>
      </w:r>
    </w:p>
    <w:p>
      <w:pPr>
        <w:pStyle w:val="13"/>
        <w:numPr>
          <w:ilvl w:val="0"/>
          <w:numId w:val="2"/>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发票必须为增值税专用发票。</w:t>
      </w:r>
    </w:p>
    <w:p>
      <w:pPr>
        <w:pStyle w:val="13"/>
        <w:numPr>
          <w:ilvl w:val="0"/>
          <w:numId w:val="2"/>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lang w:val="en-US" w:eastAsia="zh-CN"/>
        </w:rPr>
        <w:t>根据实际完成情况据实结算。</w:t>
      </w:r>
    </w:p>
    <w:p>
      <w:pP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br w:type="page"/>
      </w:r>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D1B9D6"/>
    <w:multiLevelType w:val="singleLevel"/>
    <w:tmpl w:val="4ED1B9D6"/>
    <w:lvl w:ilvl="0" w:tentative="0">
      <w:start w:val="1"/>
      <w:numFmt w:val="decimal"/>
      <w:suff w:val="nothing"/>
      <w:lvlText w:val="%1、"/>
      <w:lvlJc w:val="left"/>
    </w:lvl>
  </w:abstractNum>
  <w:abstractNum w:abstractNumId="1">
    <w:nsid w:val="56ED008D"/>
    <w:multiLevelType w:val="multilevel"/>
    <w:tmpl w:val="56ED008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jNWEyOWMwMDY4ZGI1NjlhNzQ0MjUyMDRiNmFiNDcifQ=="/>
  </w:docVars>
  <w:rsids>
    <w:rsidRoot w:val="008241D2"/>
    <w:rsid w:val="00000C79"/>
    <w:rsid w:val="00013BB3"/>
    <w:rsid w:val="0001461E"/>
    <w:rsid w:val="0006518E"/>
    <w:rsid w:val="00066EFF"/>
    <w:rsid w:val="000B18A9"/>
    <w:rsid w:val="001170AF"/>
    <w:rsid w:val="001279F0"/>
    <w:rsid w:val="001575E0"/>
    <w:rsid w:val="001C18AC"/>
    <w:rsid w:val="001F60E1"/>
    <w:rsid w:val="00217791"/>
    <w:rsid w:val="00222D81"/>
    <w:rsid w:val="00224AD0"/>
    <w:rsid w:val="002505EA"/>
    <w:rsid w:val="00264A1B"/>
    <w:rsid w:val="002839D3"/>
    <w:rsid w:val="00287F17"/>
    <w:rsid w:val="002A2B9E"/>
    <w:rsid w:val="002B013A"/>
    <w:rsid w:val="002B67B4"/>
    <w:rsid w:val="002D6476"/>
    <w:rsid w:val="002F4C7E"/>
    <w:rsid w:val="00312591"/>
    <w:rsid w:val="0036276D"/>
    <w:rsid w:val="00384187"/>
    <w:rsid w:val="00390416"/>
    <w:rsid w:val="003A74F0"/>
    <w:rsid w:val="003B13F7"/>
    <w:rsid w:val="003B3F2F"/>
    <w:rsid w:val="00422F62"/>
    <w:rsid w:val="00430544"/>
    <w:rsid w:val="004500E8"/>
    <w:rsid w:val="00455CB7"/>
    <w:rsid w:val="00456AA8"/>
    <w:rsid w:val="0046625C"/>
    <w:rsid w:val="00466EF8"/>
    <w:rsid w:val="00497B81"/>
    <w:rsid w:val="004C3834"/>
    <w:rsid w:val="004D75F9"/>
    <w:rsid w:val="00502DA3"/>
    <w:rsid w:val="00510783"/>
    <w:rsid w:val="00533FE6"/>
    <w:rsid w:val="005A7E9D"/>
    <w:rsid w:val="005B2D66"/>
    <w:rsid w:val="005C134D"/>
    <w:rsid w:val="005D1D79"/>
    <w:rsid w:val="005D6409"/>
    <w:rsid w:val="005F5B28"/>
    <w:rsid w:val="0060439B"/>
    <w:rsid w:val="006070BD"/>
    <w:rsid w:val="00611C55"/>
    <w:rsid w:val="00680E1E"/>
    <w:rsid w:val="006A114C"/>
    <w:rsid w:val="006B00DF"/>
    <w:rsid w:val="006B0D28"/>
    <w:rsid w:val="006C3D71"/>
    <w:rsid w:val="006C6138"/>
    <w:rsid w:val="0071517E"/>
    <w:rsid w:val="00726FA6"/>
    <w:rsid w:val="00735F70"/>
    <w:rsid w:val="00746475"/>
    <w:rsid w:val="0075765A"/>
    <w:rsid w:val="00766523"/>
    <w:rsid w:val="00796049"/>
    <w:rsid w:val="00796617"/>
    <w:rsid w:val="00797D39"/>
    <w:rsid w:val="00801C64"/>
    <w:rsid w:val="008024F6"/>
    <w:rsid w:val="008241D2"/>
    <w:rsid w:val="008315F4"/>
    <w:rsid w:val="008414EF"/>
    <w:rsid w:val="00856495"/>
    <w:rsid w:val="008A3E74"/>
    <w:rsid w:val="008B38F2"/>
    <w:rsid w:val="008B4F49"/>
    <w:rsid w:val="008B6C7E"/>
    <w:rsid w:val="008E020D"/>
    <w:rsid w:val="00903460"/>
    <w:rsid w:val="00920E1D"/>
    <w:rsid w:val="009547DF"/>
    <w:rsid w:val="00972503"/>
    <w:rsid w:val="00997F36"/>
    <w:rsid w:val="009B5D1C"/>
    <w:rsid w:val="009C768D"/>
    <w:rsid w:val="009F2552"/>
    <w:rsid w:val="009F30F8"/>
    <w:rsid w:val="00A35FE1"/>
    <w:rsid w:val="00A43CEA"/>
    <w:rsid w:val="00A46974"/>
    <w:rsid w:val="00A65CB3"/>
    <w:rsid w:val="00A948BD"/>
    <w:rsid w:val="00AE73BA"/>
    <w:rsid w:val="00B418BA"/>
    <w:rsid w:val="00B604CB"/>
    <w:rsid w:val="00B67BB3"/>
    <w:rsid w:val="00B754FD"/>
    <w:rsid w:val="00C140DB"/>
    <w:rsid w:val="00C6582B"/>
    <w:rsid w:val="00C85897"/>
    <w:rsid w:val="00C97B0D"/>
    <w:rsid w:val="00CC5C54"/>
    <w:rsid w:val="00CF0398"/>
    <w:rsid w:val="00CF1F57"/>
    <w:rsid w:val="00D625B1"/>
    <w:rsid w:val="00DA01E2"/>
    <w:rsid w:val="00DB77F6"/>
    <w:rsid w:val="00E005E0"/>
    <w:rsid w:val="00E355E5"/>
    <w:rsid w:val="00E35D6F"/>
    <w:rsid w:val="00E61AE4"/>
    <w:rsid w:val="00E76944"/>
    <w:rsid w:val="00E82117"/>
    <w:rsid w:val="00EA5376"/>
    <w:rsid w:val="00EA53F7"/>
    <w:rsid w:val="00EB26F2"/>
    <w:rsid w:val="00EB678B"/>
    <w:rsid w:val="00EE4D80"/>
    <w:rsid w:val="00EF563F"/>
    <w:rsid w:val="00F022A9"/>
    <w:rsid w:val="00F15190"/>
    <w:rsid w:val="00F174A8"/>
    <w:rsid w:val="00F45524"/>
    <w:rsid w:val="00F555AB"/>
    <w:rsid w:val="00F76DBD"/>
    <w:rsid w:val="00FB05C8"/>
    <w:rsid w:val="00FB3256"/>
    <w:rsid w:val="00FC4DE8"/>
    <w:rsid w:val="00FE49F1"/>
    <w:rsid w:val="03103BAE"/>
    <w:rsid w:val="03D02595"/>
    <w:rsid w:val="04F1202E"/>
    <w:rsid w:val="05401EC3"/>
    <w:rsid w:val="086A0E3C"/>
    <w:rsid w:val="0BB56CC5"/>
    <w:rsid w:val="0C394176"/>
    <w:rsid w:val="0C647ACF"/>
    <w:rsid w:val="0F061D87"/>
    <w:rsid w:val="0F1D4F96"/>
    <w:rsid w:val="138F0089"/>
    <w:rsid w:val="153E11DC"/>
    <w:rsid w:val="15E72786"/>
    <w:rsid w:val="161F68A6"/>
    <w:rsid w:val="165754AD"/>
    <w:rsid w:val="1710015A"/>
    <w:rsid w:val="18C632F6"/>
    <w:rsid w:val="19FB5CFD"/>
    <w:rsid w:val="1AEF20CE"/>
    <w:rsid w:val="1C0D0AA8"/>
    <w:rsid w:val="1D45772C"/>
    <w:rsid w:val="1E1A7FBB"/>
    <w:rsid w:val="1E445678"/>
    <w:rsid w:val="20150113"/>
    <w:rsid w:val="20C627D6"/>
    <w:rsid w:val="231F5B67"/>
    <w:rsid w:val="255F1AA9"/>
    <w:rsid w:val="26FD1F5A"/>
    <w:rsid w:val="28372DA7"/>
    <w:rsid w:val="28A91594"/>
    <w:rsid w:val="28E31A43"/>
    <w:rsid w:val="2DFA1A7F"/>
    <w:rsid w:val="2F116B88"/>
    <w:rsid w:val="311348A6"/>
    <w:rsid w:val="32803FFD"/>
    <w:rsid w:val="33AD2BD0"/>
    <w:rsid w:val="33B97DA8"/>
    <w:rsid w:val="36654944"/>
    <w:rsid w:val="37686382"/>
    <w:rsid w:val="382F62A9"/>
    <w:rsid w:val="399F120C"/>
    <w:rsid w:val="3A3014B2"/>
    <w:rsid w:val="3C0468F4"/>
    <w:rsid w:val="407974C8"/>
    <w:rsid w:val="40A977F3"/>
    <w:rsid w:val="43E01716"/>
    <w:rsid w:val="44FF3F02"/>
    <w:rsid w:val="45EF6718"/>
    <w:rsid w:val="47482347"/>
    <w:rsid w:val="47987A68"/>
    <w:rsid w:val="48EC2570"/>
    <w:rsid w:val="49400B7B"/>
    <w:rsid w:val="4B313EFF"/>
    <w:rsid w:val="4BBB2BEE"/>
    <w:rsid w:val="4BD25F50"/>
    <w:rsid w:val="4D2A0E6E"/>
    <w:rsid w:val="4DDA21D6"/>
    <w:rsid w:val="4ED12B39"/>
    <w:rsid w:val="4FA33000"/>
    <w:rsid w:val="4FFE4724"/>
    <w:rsid w:val="508C49DA"/>
    <w:rsid w:val="50C8026C"/>
    <w:rsid w:val="525C5DB1"/>
    <w:rsid w:val="54067C2F"/>
    <w:rsid w:val="5463310B"/>
    <w:rsid w:val="57C57B06"/>
    <w:rsid w:val="5A377FD7"/>
    <w:rsid w:val="5B4D0D96"/>
    <w:rsid w:val="5D086DA2"/>
    <w:rsid w:val="5D39576A"/>
    <w:rsid w:val="5ECA4FF2"/>
    <w:rsid w:val="5ED9471A"/>
    <w:rsid w:val="606D1519"/>
    <w:rsid w:val="64E62773"/>
    <w:rsid w:val="681F47F8"/>
    <w:rsid w:val="683A1F9F"/>
    <w:rsid w:val="6ACB7804"/>
    <w:rsid w:val="6D9F35FE"/>
    <w:rsid w:val="6EDF260E"/>
    <w:rsid w:val="6F174D81"/>
    <w:rsid w:val="70A86896"/>
    <w:rsid w:val="70FC7B7A"/>
    <w:rsid w:val="712C53C6"/>
    <w:rsid w:val="73F44941"/>
    <w:rsid w:val="74020D7C"/>
    <w:rsid w:val="75963A07"/>
    <w:rsid w:val="75F91007"/>
    <w:rsid w:val="763039C0"/>
    <w:rsid w:val="76411C10"/>
    <w:rsid w:val="79951084"/>
    <w:rsid w:val="7B912CDB"/>
    <w:rsid w:val="7BEE6959"/>
    <w:rsid w:val="7D224B2C"/>
    <w:rsid w:val="7DB02625"/>
    <w:rsid w:val="7EB7269B"/>
    <w:rsid w:val="7EEC3601"/>
    <w:rsid w:val="7F677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sz w:val="24"/>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4">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autoRedefine/>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styleId="5">
    <w:name w:val="Date"/>
    <w:basedOn w:val="1"/>
    <w:next w:val="1"/>
    <w:autoRedefine/>
    <w:qFormat/>
    <w:uiPriority w:val="0"/>
    <w:pPr>
      <w:widowControl w:val="0"/>
      <w:snapToGrid w:val="0"/>
      <w:ind w:left="100" w:leftChars="2500"/>
      <w:jc w:val="both"/>
    </w:pPr>
    <w:rPr>
      <w:rFonts w:hint="eastAsia" w:hAnsi="Calibri" w:cs="Times New Roman"/>
      <w:kern w:val="2"/>
      <w:szCs w:val="22"/>
    </w:rPr>
  </w:style>
  <w:style w:type="paragraph" w:styleId="6">
    <w:name w:val="footer"/>
    <w:basedOn w:val="1"/>
    <w:link w:val="15"/>
    <w:autoRedefine/>
    <w:qFormat/>
    <w:uiPriority w:val="0"/>
    <w:pPr>
      <w:widowControl w:val="0"/>
      <w:tabs>
        <w:tab w:val="center" w:pos="4153"/>
        <w:tab w:val="right" w:pos="8306"/>
      </w:tabs>
      <w:snapToGrid w:val="0"/>
    </w:pPr>
    <w:rPr>
      <w:rFonts w:ascii="Times New Roman" w:hAnsi="Times New Roman" w:cs="Times New Roman"/>
      <w:kern w:val="2"/>
      <w:sz w:val="18"/>
      <w:szCs w:val="18"/>
    </w:rPr>
  </w:style>
  <w:style w:type="paragraph" w:styleId="7">
    <w:name w:val="header"/>
    <w:basedOn w:val="1"/>
    <w:link w:val="14"/>
    <w:autoRedefine/>
    <w:qFormat/>
    <w:uiPriority w:val="0"/>
    <w:pPr>
      <w:widowControl w:val="0"/>
      <w:pBdr>
        <w:bottom w:val="single" w:color="auto" w:sz="6" w:space="1"/>
      </w:pBdr>
      <w:tabs>
        <w:tab w:val="center" w:pos="4153"/>
        <w:tab w:val="right" w:pos="8306"/>
      </w:tabs>
      <w:snapToGrid w:val="0"/>
      <w:jc w:val="center"/>
    </w:pPr>
    <w:rPr>
      <w:rFonts w:ascii="Times New Roman" w:hAnsi="Times New Roman" w:cs="Times New Roman"/>
      <w:kern w:val="2"/>
      <w:sz w:val="18"/>
      <w:szCs w:val="18"/>
    </w:rPr>
  </w:style>
  <w:style w:type="paragraph" w:styleId="8">
    <w:name w:val="Normal (Web)"/>
    <w:basedOn w:val="1"/>
    <w:autoRedefine/>
    <w:qFormat/>
    <w:uiPriority w:val="0"/>
    <w:pPr>
      <w:widowControl w:val="0"/>
      <w:jc w:val="both"/>
    </w:pPr>
    <w:rPr>
      <w:rFonts w:ascii="Times New Roman" w:hAnsi="Times New Roman" w:cs="Times New Roman"/>
      <w:kern w:val="2"/>
    </w:rPr>
  </w:style>
  <w:style w:type="character" w:styleId="11">
    <w:name w:val="Strong"/>
    <w:autoRedefine/>
    <w:qFormat/>
    <w:uiPriority w:val="0"/>
    <w:rPr>
      <w:b/>
    </w:rPr>
  </w:style>
  <w:style w:type="character" w:styleId="12">
    <w:name w:val="annotation reference"/>
    <w:basedOn w:val="10"/>
    <w:autoRedefine/>
    <w:unhideWhenUsed/>
    <w:qFormat/>
    <w:uiPriority w:val="99"/>
    <w:rPr>
      <w:sz w:val="21"/>
      <w:szCs w:val="21"/>
    </w:rPr>
  </w:style>
  <w:style w:type="paragraph" w:styleId="13">
    <w:name w:val="List Paragraph"/>
    <w:basedOn w:val="1"/>
    <w:autoRedefine/>
    <w:qFormat/>
    <w:uiPriority w:val="34"/>
    <w:pPr>
      <w:widowControl w:val="0"/>
      <w:ind w:firstLine="420" w:firstLineChars="200"/>
      <w:jc w:val="both"/>
    </w:pPr>
    <w:rPr>
      <w:rFonts w:ascii="Times New Roman" w:hAnsi="Times New Roman" w:cs="Times New Roman"/>
      <w:kern w:val="2"/>
      <w:sz w:val="21"/>
    </w:rPr>
  </w:style>
  <w:style w:type="character" w:customStyle="1" w:styleId="14">
    <w:name w:val="页眉 字符"/>
    <w:basedOn w:val="10"/>
    <w:link w:val="7"/>
    <w:autoRedefine/>
    <w:qFormat/>
    <w:uiPriority w:val="0"/>
    <w:rPr>
      <w:kern w:val="2"/>
      <w:sz w:val="18"/>
      <w:szCs w:val="18"/>
    </w:rPr>
  </w:style>
  <w:style w:type="character" w:customStyle="1" w:styleId="15">
    <w:name w:val="页脚 字符"/>
    <w:basedOn w:val="10"/>
    <w:link w:val="6"/>
    <w:autoRedefine/>
    <w:qFormat/>
    <w:uiPriority w:val="0"/>
    <w:rPr>
      <w:kern w:val="2"/>
      <w:sz w:val="18"/>
      <w:szCs w:val="18"/>
    </w:rPr>
  </w:style>
  <w:style w:type="paragraph" w:customStyle="1" w:styleId="16">
    <w:name w:val="msolistparagraph"/>
    <w:basedOn w:val="1"/>
    <w:autoRedefine/>
    <w:qFormat/>
    <w:uiPriority w:val="0"/>
    <w:pPr>
      <w:widowControl w:val="0"/>
      <w:ind w:firstLine="420" w:firstLineChars="200"/>
      <w:jc w:val="both"/>
    </w:pPr>
    <w:rPr>
      <w:rFonts w:ascii="Times New Roman" w:hAnsi="Times New Roman" w:cs="Times New Roman"/>
      <w:kern w:val="2"/>
      <w:sz w:val="21"/>
      <w:szCs w:val="20"/>
    </w:rPr>
  </w:style>
  <w:style w:type="paragraph" w:customStyle="1" w:styleId="17">
    <w:name w:val="p17"/>
    <w:basedOn w:val="1"/>
    <w:autoRedefine/>
    <w:qFormat/>
    <w:uiPriority w:val="0"/>
    <w:pPr>
      <w:spacing w:before="100" w:beforeAutospacing="1" w:after="100" w:afterAutospacing="1"/>
    </w:pPr>
  </w:style>
  <w:style w:type="character" w:customStyle="1" w:styleId="18">
    <w:name w:val="font01"/>
    <w:basedOn w:val="10"/>
    <w:autoRedefine/>
    <w:qFormat/>
    <w:uiPriority w:val="0"/>
    <w:rPr>
      <w:rFonts w:hint="default" w:ascii="Calibri" w:hAnsi="Calibri" w:cs="Calibri"/>
      <w:color w:val="000000"/>
      <w:sz w:val="22"/>
      <w:szCs w:val="22"/>
      <w:u w:val="none"/>
    </w:rPr>
  </w:style>
  <w:style w:type="character" w:customStyle="1" w:styleId="19">
    <w:name w:val="font71"/>
    <w:basedOn w:val="10"/>
    <w:autoRedefine/>
    <w:qFormat/>
    <w:uiPriority w:val="0"/>
    <w:rPr>
      <w:rFonts w:hint="eastAsia" w:ascii="宋体" w:hAnsi="宋体" w:eastAsia="宋体"/>
      <w:color w:val="000000"/>
      <w:sz w:val="22"/>
      <w:szCs w:val="22"/>
      <w:u w:val="none"/>
    </w:rPr>
  </w:style>
  <w:style w:type="character" w:customStyle="1" w:styleId="20">
    <w:name w:val="font31"/>
    <w:basedOn w:val="10"/>
    <w:autoRedefine/>
    <w:qFormat/>
    <w:uiPriority w:val="0"/>
    <w:rPr>
      <w:rFonts w:hint="eastAsia" w:ascii="宋体" w:hAnsi="宋体" w:eastAsia="宋体"/>
      <w:b/>
      <w:bCs/>
      <w:color w:val="000000"/>
      <w:sz w:val="24"/>
      <w:szCs w:val="24"/>
      <w:u w:val="none"/>
    </w:rPr>
  </w:style>
  <w:style w:type="character" w:customStyle="1" w:styleId="21">
    <w:name w:val="font11"/>
    <w:basedOn w:val="10"/>
    <w:autoRedefine/>
    <w:qFormat/>
    <w:uiPriority w:val="0"/>
    <w:rPr>
      <w:rFonts w:hint="eastAsia" w:ascii="宋体" w:hAnsi="宋体" w:eastAsia="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2262</Words>
  <Characters>2376</Characters>
  <Lines>30</Lines>
  <Paragraphs>8</Paragraphs>
  <TotalTime>27</TotalTime>
  <ScaleCrop>false</ScaleCrop>
  <LinksUpToDate>false</LinksUpToDate>
  <CharactersWithSpaces>2535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2021-11-23T07:31:00Z</dcterms:created>
  <dc:creator>Jiyeong</dc:creator>
  <cp:lastModifiedBy>Litost</cp:lastModifiedBy>
  <cp:lastPrinted>2022-06-17T08:54:00Z</cp:lastPrinted>
  <dcterms:modified xsi:type="dcterms:W3CDTF">2024-04-17T09:24:38Z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9A1A3B661E1343B39BEA932CD62E831E_13</vt:lpwstr>
  </property>
</Properties>
</file>