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286EA"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326E6F56">
      <w:pPr>
        <w:spacing w:line="600" w:lineRule="exact"/>
        <w:ind w:firstLine="880" w:firstLineChars="200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屯溪河街生活垃圾转运</w:t>
      </w:r>
    </w:p>
    <w:p w14:paraId="217408FD">
      <w:pPr>
        <w:spacing w:line="600" w:lineRule="exact"/>
        <w:ind w:firstLine="880" w:firstLineChars="200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工作内容及要求</w:t>
      </w:r>
    </w:p>
    <w:p w14:paraId="67D0351E"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负责按照合同约定及要求，收集转运屯溪河街所有生活垃圾。</w:t>
      </w:r>
    </w:p>
    <w:p w14:paraId="682C9D7B"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收集频次及时间：2次/天，7:00—9:00，15:00—16:00。</w:t>
      </w:r>
    </w:p>
    <w:p w14:paraId="7EB360D1"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根据上述时间要求，安排合适清运车辆到项目生活垃圾房，将所有生活垃圾清运干净，并运离项目。保证合同期内负责每日至少清运贰次，做到日产日清。（以上规定时间如有调整，以招标方通知为准）。</w:t>
      </w:r>
    </w:p>
    <w:p w14:paraId="02A18D79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负责项目内产生的生活垃圾清运，节假日期间应尽可能优先满足招标方的合理清运需求。除本合同约定的固定时间清运垃圾外，如招标方临时有紧急的清运任务，确保随叫随到，并及时完成垃圾清运任务。</w:t>
      </w:r>
    </w:p>
    <w:p w14:paraId="3206660F"/>
    <w:p w14:paraId="50C3DD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QzOTE1MDM2NWY0ZWVlM2Q1MWM3MDIxNTBmNGEifQ=="/>
  </w:docVars>
  <w:rsids>
    <w:rsidRoot w:val="00000000"/>
    <w:rsid w:val="1BC7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2024-09-23T07:51:26Z</dcterms:created>
  <dc:creator>Administrator</dc:creator>
  <cp:lastModifiedBy>姚方园</cp:lastModifiedBy>
  <dcterms:modified xsi:type="dcterms:W3CDTF">2024-09-23T07:51:31Z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683C03FBAF17436F9EC3DDEE8795A70A_12</vt:lpwstr>
  </property>
</Properties>
</file>